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ED" w:rsidRPr="007E0D0B" w:rsidRDefault="00E930ED" w:rsidP="00E930ED">
      <w:pPr>
        <w:pStyle w:val="Heading1"/>
        <w:rPr>
          <w:rFonts w:eastAsia="Times New Roman"/>
        </w:rPr>
      </w:pPr>
      <w:r>
        <w:t>Jackson: Opinion of the Court</w:t>
      </w:r>
    </w:p>
    <w:p w:rsidR="00E930ED" w:rsidRPr="007E0D0B" w:rsidRDefault="00E930ED" w:rsidP="00E930ED">
      <w:r w:rsidRPr="007E0D0B">
        <w:t>MR. JUSTICE JACKSON delivered the opinion of the Court.</w:t>
      </w:r>
    </w:p>
    <w:p w:rsidR="00E930ED" w:rsidRPr="007E0D0B" w:rsidRDefault="00E930ED" w:rsidP="00E930ED">
      <w:r w:rsidRPr="007E0D0B">
        <w:t>Following the decision by this Court on June 3, 1940, in </w:t>
      </w:r>
      <w:r w:rsidRPr="007E0D0B">
        <w:rPr>
          <w:i/>
          <w:iCs/>
        </w:rPr>
        <w:t>Minersville School District v. Gobitis,</w:t>
      </w:r>
      <w:r w:rsidRPr="007E0D0B">
        <w:t> 310 U. S. 586, the West Virginia legislature amended its statutes to require all schools therein to conduct courses of instruction in history, civics, and in the Constitutions of the United States and of the State</w:t>
      </w:r>
    </w:p>
    <w:p w:rsidR="00E930ED" w:rsidRPr="007E0D0B" w:rsidRDefault="00E930ED" w:rsidP="00E930ED">
      <w:r w:rsidRPr="007E0D0B">
        <w:t>"for the purpose of teaching, fostering and perpetuating the ideals, principles and spirit of Americanism, and increasing the knowledge of the organization and machinery of the government."</w:t>
      </w:r>
    </w:p>
    <w:p w:rsidR="00E930ED" w:rsidRPr="007E0D0B" w:rsidRDefault="00E930ED" w:rsidP="00E930ED">
      <w:r w:rsidRPr="007E0D0B">
        <w:t>Appellant</w:t>
      </w:r>
      <w:r w:rsidR="00710253" w:rsidRPr="00710253">
        <w:rPr>
          <w:b/>
        </w:rPr>
        <w:t xml:space="preserve"> [p. 626]</w:t>
      </w:r>
      <w:r w:rsidR="00710253">
        <w:t xml:space="preserve"> </w:t>
      </w:r>
      <w:r w:rsidRPr="007E0D0B">
        <w:t>Board of Education was directed, with advice of the State Superintendent of Schools, to "prescribe the courses of study covering these subjects" for public schools. The Act made it the duty of private, parochial and denominational schools to prescribe courses of study "similar to those required for the public schools."</w:t>
      </w:r>
      <w:r w:rsidR="00566550">
        <w:rPr>
          <w:rStyle w:val="FootnoteReference"/>
        </w:rPr>
        <w:footnoteReference w:id="1"/>
      </w:r>
      <w:r w:rsidR="00566550">
        <w:t xml:space="preserve"> </w:t>
      </w:r>
    </w:p>
    <w:p w:rsidR="00E930ED" w:rsidRPr="007E0D0B" w:rsidRDefault="00E930ED" w:rsidP="00E930ED">
      <w:r w:rsidRPr="007E0D0B">
        <w:t>The Board of Education on January 9, 1942, adopted a resolution containing recitals taken largely from the Court's </w:t>
      </w:r>
      <w:r w:rsidRPr="007E0D0B">
        <w:rPr>
          <w:i/>
          <w:iCs/>
        </w:rPr>
        <w:t>Gobitis</w:t>
      </w:r>
      <w:r w:rsidRPr="007E0D0B">
        <w:t> opinion and ordering that the salute to the flag become "a regular part of the program of activities in the public schools," that all teachers and pupils</w:t>
      </w:r>
    </w:p>
    <w:p w:rsidR="00E930ED" w:rsidRPr="007E0D0B" w:rsidRDefault="00E930ED" w:rsidP="00E930ED">
      <w:r w:rsidRPr="007E0D0B">
        <w:t>"shall be required to participate in the salute honoring the Nation represented by the Flag; provided, however, that refusal to salute the Flag be regarded as an act of insubordination, and shall be dealt with accordingly.</w:t>
      </w:r>
      <w:r w:rsidR="00566550">
        <w:rPr>
          <w:rStyle w:val="FootnoteReference"/>
        </w:rPr>
        <w:footnoteReference w:id="2"/>
      </w:r>
      <w:r w:rsidR="00566550">
        <w:t xml:space="preserve"> </w:t>
      </w:r>
      <w:r w:rsidRPr="007E0D0B">
        <w:t>"</w:t>
      </w:r>
      <w:r w:rsidR="00710253" w:rsidRPr="00710253">
        <w:rPr>
          <w:b/>
        </w:rPr>
        <w:t xml:space="preserve"> [p. 627]</w:t>
      </w:r>
      <w:r w:rsidR="00710253">
        <w:t xml:space="preserve"> </w:t>
      </w:r>
      <w:r w:rsidRPr="007E0D0B">
        <w:t xml:space="preserve">The resolution originally required the "commonly </w:t>
      </w:r>
      <w:r w:rsidRPr="007E0D0B">
        <w:lastRenderedPageBreak/>
        <w:t>accepted salute to the Flag," which it defined. Objections to the salute as "being too much like Hitler's" were raised by the Parent and Teachers Association, the Boy and Girl</w:t>
      </w:r>
      <w:r w:rsidR="00710253" w:rsidRPr="00710253">
        <w:rPr>
          <w:b/>
        </w:rPr>
        <w:t xml:space="preserve"> [p. 628]</w:t>
      </w:r>
      <w:r w:rsidR="00710253">
        <w:t xml:space="preserve"> </w:t>
      </w:r>
      <w:r w:rsidRPr="007E0D0B">
        <w:t>Scouts, the Red Cross, and the Federation of Women's Clubs.</w:t>
      </w:r>
      <w:r w:rsidR="00566550">
        <w:rPr>
          <w:rStyle w:val="FootnoteReference"/>
        </w:rPr>
        <w:footnoteReference w:id="3"/>
      </w:r>
      <w:r w:rsidR="00566550">
        <w:t xml:space="preserve"> </w:t>
      </w:r>
      <w:r w:rsidRPr="007E0D0B">
        <w:t>Some modification appears to have been made in deference to these objections, but no concession was made to Jehovah's Witnesses.</w:t>
      </w:r>
      <w:r w:rsidR="00566550">
        <w:rPr>
          <w:rStyle w:val="FootnoteReference"/>
        </w:rPr>
        <w:footnoteReference w:id="4"/>
      </w:r>
      <w:r w:rsidR="00566550">
        <w:t xml:space="preserve"> </w:t>
      </w:r>
      <w:r w:rsidRPr="007E0D0B">
        <w:t>What is now required is the "stiff-arm" salute, the saluter to keep the right hand raised with palm turned up while the following is repeated:</w:t>
      </w:r>
    </w:p>
    <w:p w:rsidR="00E930ED" w:rsidRPr="007E0D0B" w:rsidRDefault="00E930ED" w:rsidP="00E930ED">
      <w:r w:rsidRPr="007E0D0B">
        <w:t>"I pledge allegiance to the Flag of the United States of</w:t>
      </w:r>
      <w:r w:rsidR="00710253" w:rsidRPr="00710253">
        <w:rPr>
          <w:b/>
        </w:rPr>
        <w:t xml:space="preserve"> [p. 629]</w:t>
      </w:r>
      <w:r w:rsidR="00710253">
        <w:t xml:space="preserve"> </w:t>
      </w:r>
      <w:r w:rsidRPr="007E0D0B">
        <w:t>America and to the Republic for which it stands; one Nation, indivisible, with liberty and justice for all."</w:t>
      </w:r>
    </w:p>
    <w:p w:rsidR="00E930ED" w:rsidRPr="007E0D0B" w:rsidRDefault="00E930ED" w:rsidP="00E930ED">
      <w:r w:rsidRPr="007E0D0B">
        <w:t>Failure to conform is "insubordination," dealt with by expulsion. Readmission is denied by statute until compliance. Meanwhile, the expelled child is "unlawfully absent,"</w:t>
      </w:r>
      <w:bookmarkStart w:id="0" w:name="T5"/>
      <w:r w:rsidR="00566550">
        <w:rPr>
          <w:rStyle w:val="FootnoteReference"/>
        </w:rPr>
        <w:footnoteReference w:id="5"/>
      </w:r>
      <w:r w:rsidR="00566550">
        <w:t xml:space="preserve"> </w:t>
      </w:r>
      <w:r w:rsidRPr="007E0D0B">
        <w:t>and may be proceeded against as a delinquent.</w:t>
      </w:r>
      <w:r w:rsidR="00566550">
        <w:rPr>
          <w:rStyle w:val="FootnoteReference"/>
        </w:rPr>
        <w:footnoteReference w:id="6"/>
      </w:r>
      <w:r w:rsidR="00566550">
        <w:t xml:space="preserve"> </w:t>
      </w:r>
      <w:r w:rsidRPr="007E0D0B">
        <w:t>His parents or guardians are liable to prosecution,</w:t>
      </w:r>
      <w:r w:rsidR="00566550">
        <w:rPr>
          <w:rStyle w:val="FootnoteReference"/>
        </w:rPr>
        <w:footnoteReference w:id="7"/>
      </w:r>
      <w:r w:rsidR="00566550">
        <w:t xml:space="preserve"> </w:t>
      </w:r>
      <w:r w:rsidRPr="007E0D0B">
        <w:t>and, if convicted, are subject to fine not exceeding $50 and Jail term not exceeding thirty days.</w:t>
      </w:r>
      <w:r w:rsidR="00566550">
        <w:rPr>
          <w:rStyle w:val="FootnoteReference"/>
        </w:rPr>
        <w:footnoteReference w:id="8"/>
      </w:r>
      <w:r w:rsidR="00566550">
        <w:t xml:space="preserve"> </w:t>
      </w:r>
    </w:p>
    <w:p w:rsidR="00E930ED" w:rsidRPr="007E0D0B" w:rsidRDefault="00E930ED" w:rsidP="00E930ED">
      <w:r w:rsidRPr="007E0D0B">
        <w:lastRenderedPageBreak/>
        <w:t>Appellees, citizens of the United States and of West Virginia, brought suit in the United States District Court for themselves and others similarly situated asking its injunction to restrain enforcement of these laws and regulations against Jehovah's Witnesses. The Witnesses are an unincorporated body teaching that the obligation imposed by law of God is superior to that of laws enacted by temporal government. Their religious beliefs include a literal version of Exodus, Chapter 20, verses 4 and 5, which says:</w:t>
      </w:r>
    </w:p>
    <w:p w:rsidR="00E930ED" w:rsidRPr="007E0D0B" w:rsidRDefault="00E930ED" w:rsidP="00E930ED">
      <w:r w:rsidRPr="007E0D0B">
        <w:t>"Thou shalt not make unto thee any graven image, or any likeness of anything that is in heaven above, or that is in the earth beneath, or that is in the water under the earth; thou shalt not bow down thyself to them nor serve them."</w:t>
      </w:r>
    </w:p>
    <w:p w:rsidR="00E930ED" w:rsidRPr="007E0D0B" w:rsidRDefault="00E930ED" w:rsidP="00E930ED">
      <w:r w:rsidRPr="007E0D0B">
        <w:t>They consider that the flag is an "image" within this command. For this reason, they refuse to salute it.</w:t>
      </w:r>
      <w:r w:rsidR="00710253" w:rsidRPr="00710253">
        <w:rPr>
          <w:b/>
        </w:rPr>
        <w:t xml:space="preserve"> [p. 630]</w:t>
      </w:r>
      <w:r w:rsidR="00710253">
        <w:t xml:space="preserve"> </w:t>
      </w:r>
      <w:r w:rsidRPr="007E0D0B">
        <w:t>Children of this faith have been expelled from school and are threatened with exclusion for no other cause. Officials threaten to send them to reformatories maintained for criminally inclined juveniles. Parents of such children have been prosecuted, and are threatened with prosecutions for causing delinquency.</w:t>
      </w:r>
    </w:p>
    <w:p w:rsidR="00E930ED" w:rsidRPr="007E0D0B" w:rsidRDefault="00E930ED" w:rsidP="00E930ED">
      <w:r w:rsidRPr="007E0D0B">
        <w:t>The Board of Education moved to dismiss the complaint, setting forth these facts and alleging that the law and regulations are an unconstitutional denial of religious freedom, and of freedom of speech, and are invalid under the "due process" and "equal protection" clauses of the Fourteenth Amendment to the Federal Constitution. The cause was submitted on the pleadings to a District Court of three judges. It restrained enforcement as to the plaintiffs and those of that class. The Board of Education brought the case here by direct appeal.</w:t>
      </w:r>
      <w:r w:rsidR="00566550">
        <w:rPr>
          <w:rStyle w:val="FootnoteReference"/>
        </w:rPr>
        <w:footnoteReference w:id="9"/>
      </w:r>
      <w:r w:rsidR="00566550">
        <w:t xml:space="preserve"> </w:t>
      </w:r>
    </w:p>
    <w:p w:rsidR="00E930ED" w:rsidRPr="007E0D0B" w:rsidRDefault="00E930ED" w:rsidP="00E930ED">
      <w:r w:rsidRPr="007E0D0B">
        <w:t>This case calls upon us to reconsider a precedent decision, as the Court, throughout its history, often has been required to do.</w:t>
      </w:r>
      <w:r w:rsidR="00566550">
        <w:rPr>
          <w:rStyle w:val="FootnoteReference"/>
        </w:rPr>
        <w:footnoteReference w:id="10"/>
      </w:r>
      <w:r w:rsidR="00566550">
        <w:t xml:space="preserve"> </w:t>
      </w:r>
      <w:r w:rsidRPr="007E0D0B">
        <w:t>Before turning to the </w:t>
      </w:r>
      <w:r w:rsidRPr="007E0D0B">
        <w:rPr>
          <w:i/>
          <w:iCs/>
        </w:rPr>
        <w:t>Gobitis</w:t>
      </w:r>
      <w:r w:rsidRPr="007E0D0B">
        <w:t> case, however, it is desirable to notice certain characteristics by which this controversy is distinguished.</w:t>
      </w:r>
    </w:p>
    <w:p w:rsidR="00E930ED" w:rsidRPr="007E0D0B" w:rsidRDefault="00E930ED" w:rsidP="00E930ED">
      <w:r w:rsidRPr="007E0D0B">
        <w:t>The freedom asserted by these appellees does not bring them into collision with rights asserted by any other individual. It is such conflicts which most frequently require intervention of the State to determine where the rights of one end and those of another begin. But the refusal of these persons to participate in the ceremony does not interfere with or deny rights of others to do so. Nor is there any question in this case that their behavior is peaceable and orderly. The sole conflict is between authority and rights of the individual. The State asserts power to condition access to public education on making a prescribed sign and profession and at the same time to coerce</w:t>
      </w:r>
      <w:r w:rsidR="00710253" w:rsidRPr="00710253">
        <w:rPr>
          <w:b/>
        </w:rPr>
        <w:t xml:space="preserve"> [p. 631]</w:t>
      </w:r>
      <w:r w:rsidR="00710253">
        <w:t xml:space="preserve"> </w:t>
      </w:r>
      <w:r w:rsidRPr="007E0D0B">
        <w:t>attendance by punishing both parent and child. The latter stand on a right of self-determination in matters that touch individual opinion and personal attitude.</w:t>
      </w:r>
    </w:p>
    <w:p w:rsidR="00E930ED" w:rsidRPr="007E0D0B" w:rsidRDefault="00E930ED" w:rsidP="00E930ED">
      <w:r w:rsidRPr="007E0D0B">
        <w:t>As the present CHIEF JUSTICE said in dissent in the </w:t>
      </w:r>
      <w:r w:rsidRPr="007E0D0B">
        <w:rPr>
          <w:i/>
          <w:iCs/>
        </w:rPr>
        <w:t>Gobitis</w:t>
      </w:r>
      <w:r w:rsidRPr="007E0D0B">
        <w:t> case, the State may</w:t>
      </w:r>
    </w:p>
    <w:p w:rsidR="00E930ED" w:rsidRPr="007E0D0B" w:rsidRDefault="00E930ED" w:rsidP="00E930ED">
      <w:r w:rsidRPr="007E0D0B">
        <w:t>"require teaching by instruction and study of all in our history and in the structure and organization of our government, including the guaranties of civil liberty, which tend to inspire patriotism and love of country."</w:t>
      </w:r>
    </w:p>
    <w:p w:rsidR="00E930ED" w:rsidRPr="007E0D0B" w:rsidRDefault="00E930ED" w:rsidP="00E930ED">
      <w:r w:rsidRPr="007E0D0B">
        <w:lastRenderedPageBreak/>
        <w:t>310 U.S. at 310 U. S. 604. Here, however, we are dealing with a compulsion of students to declare a belief. They are not merely made acquainted with the flag salute so that they may be informed as to what it is or even what it means. The issue here is whether this slow and easily neglected</w:t>
      </w:r>
      <w:r w:rsidR="00566550">
        <w:rPr>
          <w:rStyle w:val="FootnoteReference"/>
        </w:rPr>
        <w:footnoteReference w:id="11"/>
      </w:r>
      <w:r w:rsidR="00566550">
        <w:t xml:space="preserve"> </w:t>
      </w:r>
      <w:r w:rsidRPr="007E0D0B">
        <w:t xml:space="preserve"> route to aroused loyalties constitutionally may be short-cut by substituting a compulsory salute and slogan..</w:t>
      </w:r>
      <w:r w:rsidR="00566550">
        <w:rPr>
          <w:rStyle w:val="FootnoteReference"/>
        </w:rPr>
        <w:footnoteReference w:id="12"/>
      </w:r>
      <w:r w:rsidR="00566550">
        <w:t xml:space="preserve"> </w:t>
      </w:r>
      <w:r w:rsidRPr="007E0D0B">
        <w:t>This issue is not prejudiced by</w:t>
      </w:r>
      <w:r w:rsidR="00710253" w:rsidRPr="00710253">
        <w:rPr>
          <w:b/>
        </w:rPr>
        <w:t xml:space="preserve"> [p. 632]</w:t>
      </w:r>
      <w:r w:rsidR="00710253">
        <w:t xml:space="preserve"> </w:t>
      </w:r>
      <w:r w:rsidRPr="007E0D0B">
        <w:t>the Court's previous holding that, where a State, without compelling attendance, extends college facilities to pupils who voluntarily enroll, it may prescribe military training as part of the course without offense to the Constitution. It was held that those who take advantage of its opportunities may not, on ground of conscience, refuse compliance with such conditions. </w:t>
      </w:r>
      <w:r w:rsidRPr="007E0D0B">
        <w:rPr>
          <w:i/>
          <w:iCs/>
        </w:rPr>
        <w:t>Hamilton v. Regents,</w:t>
      </w:r>
      <w:r w:rsidRPr="007E0D0B">
        <w:t> 293 U. S. 245. In the present case, attendance is not optional. That case is also to be distinguished from the present one, because, independently of college privileges or requirements, the State has power to raise militia and impose the duties of service therein upon its citizens.</w:t>
      </w:r>
    </w:p>
    <w:p w:rsidR="00E930ED" w:rsidRPr="007E0D0B" w:rsidRDefault="00E930ED" w:rsidP="00E930ED">
      <w:r w:rsidRPr="007E0D0B">
        <w:t>There is no doubt that, in connection with the pledges, the flag salute is a form of utterance. Symbolism is a primitive but effective way of communicating ideas. The use of an emblem or flag to symbolize some system, idea, institution, or personality is a short-cut from mind to mind. Causes and nations, political parties, lodges, and ecclesiastical groups seek to knit the loyalty of their followings to a flag or banner, a color or design. The State announces rank, function, and authority through crowns and maces, uniforms and black robes; the church speaks through the Cross, the Crucifix, the altar and shrine, and clerical raiment. Symbols of State often convey political ideas, just as religious symbols come to convey theological ones. Associated with many of these symbols are appropriate gestures of acceptance or respect: a salute, a bowed or bared head, a bended knee. A person gets from a</w:t>
      </w:r>
      <w:r w:rsidR="00710253" w:rsidRPr="00710253">
        <w:rPr>
          <w:b/>
        </w:rPr>
        <w:t xml:space="preserve"> [p. 633]</w:t>
      </w:r>
      <w:r w:rsidR="00710253">
        <w:t xml:space="preserve"> </w:t>
      </w:r>
      <w:r w:rsidRPr="007E0D0B">
        <w:t>symbol the meaning he puts into it, and what is one man's comfort and inspiration is another's jest and scorn.</w:t>
      </w:r>
    </w:p>
    <w:p w:rsidR="00E930ED" w:rsidRPr="007E0D0B" w:rsidRDefault="00E930ED" w:rsidP="00E930ED">
      <w:r w:rsidRPr="007E0D0B">
        <w:t>Over a decade ago, Chief Justice Hughes led this Court in holding that the display of a red flag as a symbol of opposition by peaceful and legal means to organized government was protected by the free speech guaranties of the Constitution. </w:t>
      </w:r>
      <w:r w:rsidRPr="007E0D0B">
        <w:rPr>
          <w:i/>
          <w:iCs/>
        </w:rPr>
        <w:t>Stromberg v. California,</w:t>
      </w:r>
      <w:r w:rsidRPr="007E0D0B">
        <w:t> 283 U. S. 35. Here, it is the State that employs a flag as a symbol of adherence to government as presently organized. It requires the individual to communicate by word and sign his acceptance of the political ideas it thus bespeaks. Objection to this form of communication, when coerced, is an old one, well known to the framers of the Bill of Rights.</w:t>
      </w:r>
      <w:r w:rsidR="00566550">
        <w:rPr>
          <w:rStyle w:val="FootnoteReference"/>
        </w:rPr>
        <w:footnoteReference w:id="13"/>
      </w:r>
      <w:r w:rsidR="00566550">
        <w:t xml:space="preserve"> </w:t>
      </w:r>
    </w:p>
    <w:p w:rsidR="00E930ED" w:rsidRPr="007E0D0B" w:rsidRDefault="00E930ED" w:rsidP="00E930ED">
      <w:r w:rsidRPr="007E0D0B">
        <w:lastRenderedPageBreak/>
        <w:t>It is also to be noted that the compulsory flag salute and pledge requires affirmation of a belief and an attitude of mind. It is not clear whether the regulation contemplates that pupils forego any contrary convictions of their own and become unwilling converts to the prescribed ceremony, or whether it will be acceptable if they simulate assent by words without belief, and by a gesture barren of meaning. It is now a commonplace that censorship or suppression of expression of opinion is tolerated by our Constitution only when the expression presents a clear and present danger of action of a kind the State is empowered to prevent and punish. It would seem that involuntary affirmation could be commanded only on even more immediate and urgent grounds than silence. But here, the power of compulsion</w:t>
      </w:r>
      <w:r w:rsidR="00710253" w:rsidRPr="00710253">
        <w:rPr>
          <w:b/>
        </w:rPr>
        <w:t xml:space="preserve"> [p. 634]</w:t>
      </w:r>
      <w:r w:rsidR="00710253">
        <w:t xml:space="preserve"> </w:t>
      </w:r>
      <w:r w:rsidRPr="007E0D0B">
        <w:t>is invoked without any allegation that remaining passive during a flag salute ritual creates a clear and present danger that would justify an effort even to muffle expression. To sustain the compulsory flag salute, we are required to say that a Bill of Rights which guards the individual's right to speak his own mind left it open to public authorities to compel him to utter what is not in his mind.</w:t>
      </w:r>
    </w:p>
    <w:p w:rsidR="00E930ED" w:rsidRPr="007E0D0B" w:rsidRDefault="00E930ED" w:rsidP="00E930ED">
      <w:r w:rsidRPr="007E0D0B">
        <w:t>Whether the First Amendment to the Constitution will permit officials to order observance of ritual of this nature does not depend upon whether as a voluntary exercise we would think it to be good, bad or merely innocuous. Any credo of nationalism is likely to include what some disapprove or to omit what others think essential, and to give off different overtones as it takes on different accents or interpretations.</w:t>
      </w:r>
      <w:r w:rsidR="00566550">
        <w:rPr>
          <w:rStyle w:val="FootnoteReference"/>
        </w:rPr>
        <w:footnoteReference w:id="14"/>
      </w:r>
      <w:r w:rsidR="00566550">
        <w:t xml:space="preserve"> </w:t>
      </w:r>
      <w:r w:rsidRPr="007E0D0B">
        <w:t>If official power exists to coerce acceptance of any patriotic creed, what it shall contain cannot be decided by courts, but must be largely discretionary with the ordaining authority, whose power to prescribe would no doubt include power to amend. Hence, validity of the asserted power to force an American citizen publicly to profess any statement of belief, or to engage in any ceremony of assent to one, presents questions of power that must be considered independently of any idea we may have as to the utility of the ceremony in question.</w:t>
      </w:r>
    </w:p>
    <w:p w:rsidR="00E930ED" w:rsidRPr="007E0D0B" w:rsidRDefault="00E930ED" w:rsidP="00E930ED">
      <w:r w:rsidRPr="007E0D0B">
        <w:t>Nor does the issue, as we see it, turn on one's possession of particular religious views or the sincerity with which they are held. While religion supplies appellees' motive for enduring the discomforts of making the issue in this case, many citizens who do not share these religious views</w:t>
      </w:r>
      <w:r w:rsidR="00710253" w:rsidRPr="00710253">
        <w:rPr>
          <w:b/>
        </w:rPr>
        <w:t xml:space="preserve"> [p. 635]</w:t>
      </w:r>
      <w:r w:rsidR="00710253">
        <w:t xml:space="preserve"> </w:t>
      </w:r>
      <w:r w:rsidRPr="007E0D0B">
        <w:t>hold such a compulsory rite to infringe constitutional liberty of the individual.</w:t>
      </w:r>
      <w:r w:rsidR="00566550">
        <w:rPr>
          <w:rStyle w:val="FootnoteReference"/>
        </w:rPr>
        <w:footnoteReference w:id="15"/>
      </w:r>
      <w:r w:rsidR="00566550">
        <w:t xml:space="preserve"> </w:t>
      </w:r>
      <w:r w:rsidRPr="007E0D0B">
        <w:t>It is not necessary to inquire whether nonconformist beliefs will exempt from the duty to salute unless we first find power to make the salute a legal duty.</w:t>
      </w:r>
    </w:p>
    <w:p w:rsidR="00E930ED" w:rsidRPr="007E0D0B" w:rsidRDefault="00E930ED" w:rsidP="00E930ED">
      <w:r w:rsidRPr="007E0D0B">
        <w:t>The </w:t>
      </w:r>
      <w:r w:rsidRPr="007E0D0B">
        <w:rPr>
          <w:i/>
          <w:iCs/>
        </w:rPr>
        <w:t>Gobitis</w:t>
      </w:r>
      <w:r w:rsidRPr="007E0D0B">
        <w:t> decision, however, </w:t>
      </w:r>
      <w:r w:rsidRPr="007E0D0B">
        <w:rPr>
          <w:i/>
          <w:iCs/>
        </w:rPr>
        <w:t>assumed,</w:t>
      </w:r>
      <w:r w:rsidRPr="007E0D0B">
        <w:t xml:space="preserve"> as did the argument in that case and in this, that power exists in the State to impose the flag salute discipline upon school children in general. The Court only examined and rejected a claim based on religious beliefs of immunity from an unquestioned </w:t>
      </w:r>
      <w:r w:rsidRPr="007E0D0B">
        <w:lastRenderedPageBreak/>
        <w:t>general rule.</w:t>
      </w:r>
      <w:r w:rsidR="00566550">
        <w:rPr>
          <w:rStyle w:val="FootnoteReference"/>
        </w:rPr>
        <w:footnoteReference w:id="16"/>
      </w:r>
      <w:r w:rsidR="00566550">
        <w:t xml:space="preserve"> </w:t>
      </w:r>
      <w:r w:rsidRPr="007E0D0B">
        <w:t>The question which underlies the</w:t>
      </w:r>
      <w:r w:rsidR="00710253" w:rsidRPr="00710253">
        <w:rPr>
          <w:b/>
        </w:rPr>
        <w:t xml:space="preserve"> [p. 636]</w:t>
      </w:r>
      <w:r w:rsidR="00710253">
        <w:t xml:space="preserve"> </w:t>
      </w:r>
      <w:r w:rsidRPr="007E0D0B">
        <w:t>flag salute controversy is whether such a ceremony so touching matters of opinion and political attitude may be imposed upon the individual by official authority under powers committed to any political organization under our Constitution. We examine, rather than assume existence of, this power, and, against this broader definition of issues in this case, reexamine specific grounds assigned for the </w:t>
      </w:r>
      <w:r w:rsidRPr="007E0D0B">
        <w:rPr>
          <w:i/>
          <w:iCs/>
        </w:rPr>
        <w:t>Gobitis</w:t>
      </w:r>
      <w:r w:rsidRPr="007E0D0B">
        <w:t> decision.</w:t>
      </w:r>
    </w:p>
    <w:p w:rsidR="00E930ED" w:rsidRPr="007E0D0B" w:rsidRDefault="00E930ED" w:rsidP="00E930ED">
      <w:r w:rsidRPr="007E0D0B">
        <w:t>1. It was said that the flag salute controversy confronted the Court with</w:t>
      </w:r>
    </w:p>
    <w:p w:rsidR="00E930ED" w:rsidRPr="007E0D0B" w:rsidRDefault="00E930ED" w:rsidP="00E930ED">
      <w:r w:rsidRPr="007E0D0B">
        <w:t>"the problem which Lincoln cast in memorable dilemma: 'Must a government of necessity be too strong for the liberties of its people, or too weak to maintain its own existence?', and that the answer must be in favor of strength. </w:t>
      </w:r>
      <w:r w:rsidRPr="007E0D0B">
        <w:rPr>
          <w:i/>
          <w:iCs/>
        </w:rPr>
        <w:t>Minersville School District v. Gobitis, supra,</w:t>
      </w:r>
      <w:r w:rsidRPr="007E0D0B">
        <w:t> at 310 U. S. 596."</w:t>
      </w:r>
    </w:p>
    <w:p w:rsidR="00E930ED" w:rsidRPr="007E0D0B" w:rsidRDefault="00E930ED" w:rsidP="00E930ED">
      <w:r w:rsidRPr="007E0D0B">
        <w:t>We think these issues may be examined free of pressure or restraint growing out of such considerations.</w:t>
      </w:r>
    </w:p>
    <w:p w:rsidR="00E930ED" w:rsidRPr="007E0D0B" w:rsidRDefault="00E930ED" w:rsidP="00E930ED">
      <w:r w:rsidRPr="007E0D0B">
        <w:t>It may be doubted whether Mr. Lincoln would have thought that the strength of government to maintain itself would be impressively vindicated by our confirming power of the State to expel a handful of children from school. Such oversimplification, so handy in political debate, often lacks the precision necessary to postulates of judicial reasoning. If validly applied to this problem, the utterance cited would resolve every issue of power in favor of those in authority, and would require us to override every liberty thought to weaken or delay execution of their policies.</w:t>
      </w:r>
    </w:p>
    <w:p w:rsidR="00E930ED" w:rsidRPr="007E0D0B" w:rsidRDefault="00E930ED" w:rsidP="00E930ED">
      <w:r w:rsidRPr="007E0D0B">
        <w:t>Government of limited power need not be anemic government. Assurance that rights are secure tends to diminish fear and jealousy of strong government, and, by making us feel safe to live under it, makes for its better support. Without promise of a limiting Bill of Rights, it is</w:t>
      </w:r>
      <w:r w:rsidR="00710253" w:rsidRPr="00710253">
        <w:rPr>
          <w:b/>
        </w:rPr>
        <w:t xml:space="preserve"> [p. 637]</w:t>
      </w:r>
      <w:r w:rsidR="00710253">
        <w:t xml:space="preserve"> </w:t>
      </w:r>
      <w:r w:rsidRPr="007E0D0B">
        <w:t>doubtful if our Constitution could have mustered enough strength to enable its ratification. To enforce those rights today is not to choose weak government over strong government. It is only to adhere as a means of strength to individual freedom of mind in preference to officially disciplined uniformity for which history indicates a disappointing and disastrous end.</w:t>
      </w:r>
    </w:p>
    <w:p w:rsidR="00E930ED" w:rsidRPr="007E0D0B" w:rsidRDefault="00E930ED" w:rsidP="00E930ED">
      <w:r w:rsidRPr="007E0D0B">
        <w:t xml:space="preserve">The subject now before us exemplifies this principle. Free public education, if faithful to the ideal of secular instruction and political neutrality, will not be partisan or enemy of any class, creed, party, or faction. If it is to impose any ideological discipline, however, each party or </w:t>
      </w:r>
      <w:r w:rsidRPr="007E0D0B">
        <w:lastRenderedPageBreak/>
        <w:t>denomination must seek to control, or, failing that, to weaken, the influence of the educational system. Observance of the limitations of the Constitution will not weaken government in the field appropriate for its exercise.</w:t>
      </w:r>
    </w:p>
    <w:p w:rsidR="00E930ED" w:rsidRPr="007E0D0B" w:rsidRDefault="00E930ED" w:rsidP="00E930ED">
      <w:r w:rsidRPr="007E0D0B">
        <w:t>2. It was also considered in the </w:t>
      </w:r>
      <w:r w:rsidRPr="007E0D0B">
        <w:rPr>
          <w:i/>
          <w:iCs/>
        </w:rPr>
        <w:t>Gobitis</w:t>
      </w:r>
      <w:r w:rsidRPr="007E0D0B">
        <w:t> case that functions of educational officers in States, counties and school districts were such that to interfere with their authority "would in effect make us the school board for the country." </w:t>
      </w:r>
      <w:r w:rsidRPr="007E0D0B">
        <w:rPr>
          <w:i/>
          <w:iCs/>
        </w:rPr>
        <w:t>Id.</w:t>
      </w:r>
      <w:r w:rsidRPr="007E0D0B">
        <w:t> at 310 U. S. 598.</w:t>
      </w:r>
    </w:p>
    <w:p w:rsidR="00E930ED" w:rsidRPr="007E0D0B" w:rsidRDefault="00E930ED" w:rsidP="00E930ED">
      <w:r w:rsidRPr="007E0D0B">
        <w:t>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E930ED" w:rsidRPr="007E0D0B" w:rsidRDefault="00E930ED" w:rsidP="00E930ED">
      <w:r w:rsidRPr="007E0D0B">
        <w:t>Such Boards are numerous, and their territorial jurisdiction often small. But small and local authority may feel less sense of responsibility to the Constitution, and agencies of publicity may be less vigilant in calling it to account.</w:t>
      </w:r>
      <w:r w:rsidR="00710253" w:rsidRPr="00710253">
        <w:rPr>
          <w:b/>
        </w:rPr>
        <w:t xml:space="preserve"> [p. 638]</w:t>
      </w:r>
      <w:r w:rsidR="00710253">
        <w:t xml:space="preserve"> </w:t>
      </w:r>
      <w:r w:rsidRPr="007E0D0B">
        <w:t>The action of Congress in making flag observance voluntary</w:t>
      </w:r>
      <w:r w:rsidR="00566550">
        <w:rPr>
          <w:rStyle w:val="FootnoteReference"/>
        </w:rPr>
        <w:footnoteReference w:id="17"/>
      </w:r>
      <w:r w:rsidR="00566550">
        <w:t xml:space="preserve"> </w:t>
      </w:r>
      <w:r w:rsidRPr="007E0D0B">
        <w:t xml:space="preserve"> and respecting the conscience of the objector in a matter so vital as raising the Army</w:t>
      </w:r>
      <w:r w:rsidR="00566550">
        <w:rPr>
          <w:rStyle w:val="FootnoteReference"/>
        </w:rPr>
        <w:footnoteReference w:id="18"/>
      </w:r>
      <w:r w:rsidR="00566550">
        <w:t xml:space="preserve"> </w:t>
      </w:r>
      <w:r w:rsidRPr="007E0D0B">
        <w:t xml:space="preserve"> contrasts sharply with these local regulations in matters relatively trivial to the welfare of the nation. There are village tyrants, as well as village Hampdens, but none who acts under color of law is beyond reach of the Constitution.</w:t>
      </w:r>
    </w:p>
    <w:p w:rsidR="00E930ED" w:rsidRPr="007E0D0B" w:rsidRDefault="00E930ED" w:rsidP="00E930ED">
      <w:r w:rsidRPr="007E0D0B">
        <w:t>3. The </w:t>
      </w:r>
      <w:r w:rsidRPr="007E0D0B">
        <w:rPr>
          <w:i/>
          <w:iCs/>
        </w:rPr>
        <w:t>Gobitis</w:t>
      </w:r>
      <w:r w:rsidRPr="007E0D0B">
        <w:t> opinion reasoned that this is a field "where courts possess no marked, and certainly no controlling, competence," that it is committed to the legislatures, as well as the courts, to guard cherished liberties, and that it is constitutionally appropriate to</w:t>
      </w:r>
    </w:p>
    <w:p w:rsidR="00E930ED" w:rsidRPr="007E0D0B" w:rsidRDefault="00E930ED" w:rsidP="00E930ED">
      <w:r w:rsidRPr="007E0D0B">
        <w:t>"fight out the wise use of legislative authority in the forum of public opinion and before legislative assemblies, rather than to transfer such a contest to the judicial arena,"</w:t>
      </w:r>
    </w:p>
    <w:p w:rsidR="00E930ED" w:rsidRPr="007E0D0B" w:rsidRDefault="00E930ED" w:rsidP="00E930ED">
      <w:r w:rsidRPr="007E0D0B">
        <w:t>since all the "effective means of inducing political changes are left free." </w:t>
      </w:r>
      <w:r w:rsidRPr="007E0D0B">
        <w:rPr>
          <w:i/>
          <w:iCs/>
        </w:rPr>
        <w:t>Id.</w:t>
      </w:r>
      <w:r w:rsidRPr="007E0D0B">
        <w:t> at 310 U. S. 597-598, 310 U. S. 600.</w:t>
      </w:r>
    </w:p>
    <w:p w:rsidR="00E930ED" w:rsidRPr="007E0D0B" w:rsidRDefault="00E930ED" w:rsidP="00E930ED">
      <w:r w:rsidRPr="007E0D0B">
        <w:t>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w:t>
      </w:r>
      <w:r w:rsidR="00710253" w:rsidRPr="00710253">
        <w:rPr>
          <w:b/>
        </w:rPr>
        <w:t xml:space="preserve"> [p. 639]</w:t>
      </w:r>
      <w:r w:rsidR="00710253">
        <w:t xml:space="preserve"> </w:t>
      </w:r>
      <w:r w:rsidRPr="007E0D0B">
        <w:t xml:space="preserve">In weighing arguments of the parties, it is important to distinguish between the due process clause of the Fourteenth Amendment as an instrument for transmitting the principles of the First Amendment </w:t>
      </w:r>
      <w:r w:rsidRPr="007E0D0B">
        <w:lastRenderedPageBreak/>
        <w:t>and those cases in which it is applied for its own sake. The test of legislation which collides with the Fourteenth Amendment, because it also collides with the principles of the First, is much more definite than the test when only the Fourteenth is involved. Much of the vagueness of the due process clause disappears when the specific prohibitions of the First become its standard. The right of a State to regulate, for example, a public utility may well include, so far as the due process test is concerned, power to impose all of the restrictions which a legislature may have a "rational basis" for adopting. But freedoms of speech and of press, of assembly, and of worship may not be infringed on such slender grounds. They are susceptible of restriction only to prevent grave and immediate danger to interests which the State may lawfully protect. It is important to note that, while it is the Fourteenth Amendment which bears directly upon the State, it is the more specific limiting principles of the First Amendment that finally govern this case.</w:t>
      </w:r>
    </w:p>
    <w:p w:rsidR="00E930ED" w:rsidRPr="007E0D0B" w:rsidRDefault="00E930ED" w:rsidP="00E930ED">
      <w:r w:rsidRPr="007E0D0B">
        <w:t>Nor does our duty to apply the Bill of Rights to assertions of official authority depend upon our possession of marked competence in the field where the invasion of rights occurs. True, the task of translating the majestic generalities of the Bill of Rights, conceived as part of the pattern of liberal government in the eighteenth century, into concrete restraints on officials dealing with the problems of the twentieth century, is one to disturb self-confidence. These principles grew in soil which also produced a philosophy that the individual was the center of society, that his liberty was attainable through mere absence of governmental restraints, and that government should be entrusted with few controls, and only the mildest supervision</w:t>
      </w:r>
      <w:r w:rsidR="00710253" w:rsidRPr="00710253">
        <w:rPr>
          <w:b/>
        </w:rPr>
        <w:t xml:space="preserve"> [p. 640]</w:t>
      </w:r>
      <w:r w:rsidR="00710253">
        <w:t xml:space="preserve"> </w:t>
      </w:r>
      <w:r w:rsidRPr="007E0D0B">
        <w:t>over men's affairs. We must transplant these rights to a soil in which the </w:t>
      </w:r>
      <w:r w:rsidRPr="007E0D0B">
        <w:rPr>
          <w:i/>
          <w:iCs/>
        </w:rPr>
        <w:t>laissez-faire</w:t>
      </w:r>
      <w:r w:rsidRPr="007E0D0B">
        <w:t> concept or principle of noninterference has withered, at least as to economic affairs, and social advancements are increasingly sought through closer integration of society and through expanded and strengthened governmental controls. These changed conditions often deprive precedents of reliability, and cast us more than we would choose upon our own judgment. But we act in these matters not by authority of our competence, but by force of our commissions. We cannot, because of modest estimates of our competence in such specialties as public education, withhold the judgment that history authenticates as the function of this Court when liberty is infringed.</w:t>
      </w:r>
    </w:p>
    <w:p w:rsidR="00E930ED" w:rsidRPr="007E0D0B" w:rsidRDefault="00E930ED" w:rsidP="00E930ED">
      <w:r w:rsidRPr="007E0D0B">
        <w:t>4. Lastly, and this is the very heart of the </w:t>
      </w:r>
      <w:r w:rsidRPr="007E0D0B">
        <w:rPr>
          <w:i/>
          <w:iCs/>
        </w:rPr>
        <w:t>Gobitis</w:t>
      </w:r>
      <w:r w:rsidRPr="007E0D0B">
        <w:t> opinion, it reasons that "National unity is the basis of national security," that the authorities have "the right to select appropriate means for its attainment," and hence reaches the conclusion that such compulsory measures toward "national unity" are constitutional. </w:t>
      </w:r>
      <w:r w:rsidRPr="007E0D0B">
        <w:rPr>
          <w:i/>
          <w:iCs/>
        </w:rPr>
        <w:t>Id.</w:t>
      </w:r>
      <w:r w:rsidRPr="007E0D0B">
        <w:t>at 310 U. S. 595. Upon the verity of this assumption depends our answer in this case.</w:t>
      </w:r>
    </w:p>
    <w:p w:rsidR="00E930ED" w:rsidRPr="007E0D0B" w:rsidRDefault="00E930ED" w:rsidP="00E930ED">
      <w:r w:rsidRPr="007E0D0B">
        <w:t>National unity, as an end which officials may foster by persuasion and example, is not in question. The problem is whether, under our Constitution, compulsion as here employed is a permissible means for its achievement.</w:t>
      </w:r>
    </w:p>
    <w:p w:rsidR="00E930ED" w:rsidRPr="007E0D0B" w:rsidRDefault="00E930ED" w:rsidP="00E930ED">
      <w:r w:rsidRPr="007E0D0B">
        <w:t>Struggles to coerce uniformity of sentiment in support of some end thought essential to their time and country have been waged by many good, as well as by evil, men. Nationalism is a relatively recent phenomenon, but, at other times and places, the ends have been racial or territorial security, support of a dynasty or regime, and particular plans for saving souls. As first and moderate methods to attain unity have failed, those bent on its accomplishment must resort to an ever-increasing severity.</w:t>
      </w:r>
      <w:r w:rsidR="00710253" w:rsidRPr="00710253">
        <w:rPr>
          <w:b/>
        </w:rPr>
        <w:t xml:space="preserve"> [p. 641]</w:t>
      </w:r>
      <w:r w:rsidR="00710253">
        <w:t xml:space="preserve"> </w:t>
      </w:r>
      <w:r w:rsidRPr="007E0D0B">
        <w:t xml:space="preserve">As governmental pressure toward unity becomes greater, so strife becomes more bitter as to whose unity it shall be. Probably no deeper division of our people could proceed from any provocation than from finding it necessary to choose what </w:t>
      </w:r>
      <w:r w:rsidRPr="007E0D0B">
        <w:lastRenderedPageBreak/>
        <w:t>doctrine and whose program public educational officials shall compel youth to unite in embracing. Ultimate futility of such attempts to compel coherence is the lesson of every such effort from the Roman drive to stamp out Christianity as a disturber of its pagan unity, the Inquisition, as a means to religious and dynastic unity, the Siberian exiles as a means to Russian unity, down to the fast failing efforts of our present totalitarian enemies. Those who begin coercive elimination of dissent soon find themselves exterminating dissenters. Compulsory unification of opinion achieves only the unanimity of the graveyard.</w:t>
      </w:r>
    </w:p>
    <w:p w:rsidR="00E930ED" w:rsidRPr="007E0D0B" w:rsidRDefault="00E930ED" w:rsidP="00E930ED">
      <w:r w:rsidRPr="007E0D0B">
        <w:t>It seems trite but necessary to say that the First Amendment to our Constitution was designed to avoid these ends by avoiding these beginnings. There is no mysticism in the American concept of the State or of the nature or origin of its authority. We set up government by consent of the governed, and the Bill of Rights denies those in power any legal opportunity to coerce that consent. Authority here is to be controlled by public opinion, not public opinion by authority.</w:t>
      </w:r>
    </w:p>
    <w:p w:rsidR="00E930ED" w:rsidRPr="007E0D0B" w:rsidRDefault="00E930ED" w:rsidP="00E930ED">
      <w:r w:rsidRPr="007E0D0B">
        <w:t>The case is made difficult not because the principles of its decision are obscure, but because the flag involved is our own. Nevertheless, we apply the limitations of the Constitution with no fear that freedom to be intellectually and spiritually diverse or even contrary will disintegrate the social organization. To believe that patriotism will not flourish if patriotic ceremonies are voluntary and spontaneous, instead of a compulsory routine, is to make an unflattering estimate of the appeal of our institutions to free minds. We can have intellectual individualism</w:t>
      </w:r>
      <w:r w:rsidR="00710253" w:rsidRPr="00710253">
        <w:rPr>
          <w:b/>
        </w:rPr>
        <w:t xml:space="preserve"> [p. 642]</w:t>
      </w:r>
      <w:r w:rsidR="00710253">
        <w:t xml:space="preserve"> </w:t>
      </w:r>
      <w:r w:rsidRPr="007E0D0B">
        <w:t>and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E930ED" w:rsidRPr="007E0D0B" w:rsidRDefault="00E930ED" w:rsidP="00E930ED">
      <w:r w:rsidRPr="007E0D0B">
        <w:t>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w:t>
      </w:r>
      <w:r w:rsidR="00566550">
        <w:rPr>
          <w:rStyle w:val="FootnoteReference"/>
        </w:rPr>
        <w:footnoteReference w:id="19"/>
      </w:r>
      <w:r w:rsidR="00566550">
        <w:t xml:space="preserve"> </w:t>
      </w:r>
    </w:p>
    <w:p w:rsidR="00E930ED" w:rsidRPr="007E0D0B" w:rsidRDefault="00E930ED" w:rsidP="00E930ED">
      <w:r w:rsidRPr="007E0D0B">
        <w:t>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E930ED" w:rsidRPr="007E0D0B" w:rsidRDefault="00E930ED" w:rsidP="00E930ED">
      <w:r w:rsidRPr="007E0D0B">
        <w:t>The decision of this Court in </w:t>
      </w:r>
      <w:r w:rsidRPr="007E0D0B">
        <w:rPr>
          <w:i/>
          <w:iCs/>
        </w:rPr>
        <w:t>Minersville School District v. Gobitis,</w:t>
      </w:r>
      <w:r w:rsidRPr="007E0D0B">
        <w:t> and the holdings of those few per curiam decisions which preceded and foreshadowed it, are overruled, and the judgment enjoining enforcement of the West Virginia Regulation is</w:t>
      </w:r>
    </w:p>
    <w:p w:rsidR="00E930ED" w:rsidRPr="007E0D0B" w:rsidRDefault="00E930ED" w:rsidP="00E930ED">
      <w:r w:rsidRPr="007E0D0B">
        <w:rPr>
          <w:i/>
          <w:iCs/>
        </w:rPr>
        <w:t>Affirmed.</w:t>
      </w:r>
    </w:p>
    <w:p w:rsidR="006A222D" w:rsidRPr="00126FEB" w:rsidRDefault="00E930ED" w:rsidP="00107D4C">
      <w:r w:rsidRPr="007E0D0B">
        <w:lastRenderedPageBreak/>
        <w:t>MR. JUSTICE ROBERTS and MR. JUSTICE REED adhere to the views expressed by the Court in </w:t>
      </w:r>
      <w:r w:rsidRPr="007E0D0B">
        <w:rPr>
          <w:i/>
          <w:iCs/>
        </w:rPr>
        <w:t>Minersville School</w:t>
      </w:r>
      <w:r w:rsidR="00710253" w:rsidRPr="00710253">
        <w:rPr>
          <w:b/>
        </w:rPr>
        <w:t xml:space="preserve"> [p. 643]</w:t>
      </w:r>
      <w:r w:rsidR="00710253">
        <w:t xml:space="preserve"> </w:t>
      </w:r>
      <w:r w:rsidRPr="007E0D0B">
        <w:rPr>
          <w:i/>
          <w:iCs/>
        </w:rPr>
        <w:t>District v. Gobitis,</w:t>
      </w:r>
      <w:r w:rsidRPr="007E0D0B">
        <w:t> 310 U. S. 586, and are of the opinion that the judgment below should be reverse</w:t>
      </w:r>
      <w:r w:rsidR="00566550">
        <w:t>d.</w:t>
      </w:r>
      <w:bookmarkStart w:id="1" w:name="_GoBack"/>
      <w:bookmarkEnd w:id="0"/>
      <w:bookmarkEnd w:id="1"/>
    </w:p>
    <w:sectPr w:rsidR="006A222D" w:rsidRPr="00126FEB"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63" w:rsidRDefault="004E2C63" w:rsidP="006A222D">
      <w:r>
        <w:separator/>
      </w:r>
    </w:p>
  </w:endnote>
  <w:endnote w:type="continuationSeparator" w:id="0">
    <w:p w:rsidR="004E2C63" w:rsidRDefault="004E2C6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EndPr>
      <w:rPr>
        <w:rStyle w:val="PageNumber"/>
      </w:rPr>
    </w:sdtEnd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EndPr>
      <w:rPr>
        <w:rStyle w:val="PageNumber"/>
      </w:rPr>
    </w:sdtEnd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63" w:rsidRDefault="004E2C63" w:rsidP="006A222D">
      <w:r>
        <w:separator/>
      </w:r>
    </w:p>
  </w:footnote>
  <w:footnote w:type="continuationSeparator" w:id="0">
    <w:p w:rsidR="004E2C63" w:rsidRDefault="004E2C63" w:rsidP="006A222D">
      <w:r>
        <w:continuationSeparator/>
      </w:r>
    </w:p>
  </w:footnote>
  <w:footnote w:id="1">
    <w:p w:rsidR="00566550" w:rsidRDefault="00566550">
      <w:pPr>
        <w:pStyle w:val="FootnoteText"/>
      </w:pPr>
      <w:r>
        <w:rPr>
          <w:rStyle w:val="FootnoteReference"/>
        </w:rPr>
        <w:footnoteRef/>
      </w:r>
      <w:r>
        <w:t xml:space="preserve"> § 134, West Virginia Code (1941 Supp.):</w:t>
      </w:r>
    </w:p>
    <w:p w:rsidR="00566550" w:rsidRDefault="00566550">
      <w:pPr>
        <w:pStyle w:val="FootnoteText"/>
      </w:pPr>
      <w:r>
        <w:t>"In all public, private, parochial and denominational schools located within this state there shall be given regular courses of instruction in history of the United States, in civics, and in the constitutions of the United States and of the State of West Virginia, for the purpose of teaching, fostering and perpetuating the ideals, principles and spirit of Americanism, and increasing the knowledge of the organization and machinery of the government of the United States and of the state of West Virginia. The state board of education shall, with the advice of the state superintendent of schools, prescribe the courses of study covering these subjects for the public elementary and grammar schools, public high schools and state normal schools. It shall be the duty of the officials or boards having authority over the respective private, parochial and denominational schools to prescribe courses of study for the schools under their control and supervision similar to those required for the public schools."</w:t>
      </w:r>
    </w:p>
  </w:footnote>
  <w:footnote w:id="2">
    <w:p w:rsidR="00566550" w:rsidRDefault="00566550">
      <w:pPr>
        <w:pStyle w:val="FootnoteText"/>
      </w:pPr>
      <w:r>
        <w:rPr>
          <w:rStyle w:val="FootnoteReference"/>
        </w:rPr>
        <w:footnoteRef/>
      </w:r>
      <w:r>
        <w:t xml:space="preserve"> The text is as follows:</w:t>
      </w:r>
    </w:p>
    <w:p w:rsidR="00566550" w:rsidRDefault="00566550">
      <w:pPr>
        <w:pStyle w:val="FootnoteText"/>
      </w:pPr>
      <w:r>
        <w:t>"WHEREAS, The West Virginia State Board of Education holds in highest regard those rights and privileges guaranteed by the Bill of Rights in the Constitution of the United States of America and in the Constitution of West Virginia, specifically, the first amendment to the Constitution of the United States as restated in the fourteenth amendment to the same document and in the guarantee of religious freedom in Article III of the Constitution of this State, and"</w:t>
      </w:r>
    </w:p>
    <w:p w:rsidR="00566550" w:rsidRDefault="00566550">
      <w:pPr>
        <w:pStyle w:val="FootnoteText"/>
      </w:pPr>
      <w:r>
        <w:t>"WHEREAS, The West Virginia State Board of Education honors the broad principle that one's convictions about the ultimate mystery of the universe and man's relation to it is placed beyond the reach of law; that the propagation of belief is protected, whether in church or chapel, mosque or synagogue, tabernacle or meeting house; that the Constitutions of the United States and of the State of West Virginia assure generous immunity to the individual from imposition of penalty for offending, in the course of his own religious activities, the religious views of others, be they a minority or those who are dominant in the government, but"</w:t>
      </w:r>
    </w:p>
    <w:p w:rsidR="00566550" w:rsidRDefault="00566550">
      <w:pPr>
        <w:pStyle w:val="FootnoteText"/>
      </w:pPr>
      <w:r>
        <w:t>"WHEREAS, The West Virginia State Board of Education recognizes that the manifold character of man's relations may bring his conception of religious duty into conflict with the secular interests of his fellow man; that conscientious scruples have not, in the course of the long struggle for religious toleration, relieved the individual from obedience to the general law not aimed at the promotion or restriction of the religious beliefs; that the mere possession of convictions which contradict the relevant concerns of political society does not relieve the citizen from the discharge of political responsibility, and"</w:t>
      </w:r>
    </w:p>
    <w:p w:rsidR="00566550" w:rsidRDefault="00566550">
      <w:pPr>
        <w:pStyle w:val="FootnoteText"/>
      </w:pPr>
      <w:r>
        <w:t>"WHEREAS, The West Virginia State Board of Education holds that national unity is the basis of national security; that the flag of our Nation is the symbol of our National Unity transcending all internal differences, however large, within the framework of the Constitution; that the Flag is the symbol of the Nation's power; that emblem of freedom in its truest, best sense; that it signifies government resting on the consent of the governed, liberty regulated by law, protection of the weak against the strong, security against the exercise of arbitrary power, and absolute safety for free institutions against foreign aggression, and"</w:t>
      </w:r>
    </w:p>
    <w:p w:rsidR="00566550" w:rsidRDefault="00566550">
      <w:pPr>
        <w:pStyle w:val="FootnoteText"/>
      </w:pPr>
      <w:r>
        <w:t>"WHEREAS, The West Virginia State Board of Education maintains that the public schools, established by the legislature of the State of West Virginia under the authority of the Constitution of the State of West Virginia and supported by taxes imposed by legally constituted measures, are dealing with the formative period in the development in citizenship that the Flag is an allowable portion of the program of schools thus publicly supported."</w:t>
      </w:r>
    </w:p>
    <w:p w:rsidR="00566550" w:rsidRDefault="00566550">
      <w:pPr>
        <w:pStyle w:val="FootnoteText"/>
      </w:pPr>
      <w:r>
        <w:t>"Therefore, be it RESOLVED, That the West Virginia Board of Education does hereby recognize and order that the commonly accepted salute to the Flag of the United States -- the right hand is placed upon the breast, and the following pledge repeated in unison: 'I pledge allegiance to the Flag of the United States of America and to the Republic for which it stands; one Nation, indivisible, with liberty and justice for all' -- now becomes a regular part of the program of activities in the public schools, supported in whole or in part by public funds, and that all teachers as defined by law in West Virginia and pupils in such schools shall be required to participate in the salute, honoring the Nation represented by the Flag; provided, however, that refusal to salute the Flag be regarded as an act of insubordination, and shall be dealt with accordingly."</w:t>
      </w:r>
    </w:p>
  </w:footnote>
  <w:footnote w:id="3">
    <w:p w:rsidR="00566550" w:rsidRDefault="00566550">
      <w:pPr>
        <w:pStyle w:val="FootnoteText"/>
      </w:pPr>
      <w:r>
        <w:rPr>
          <w:rStyle w:val="FootnoteReference"/>
        </w:rPr>
        <w:footnoteRef/>
      </w:r>
      <w:r>
        <w:t xml:space="preserve"> The National Headquarters of the United States Flag Association takes the position that the extension of the right arm in this salute to the flag is not the Nazi-Fascist salute,</w:t>
      </w:r>
    </w:p>
    <w:p w:rsidR="00566550" w:rsidRDefault="00566550">
      <w:pPr>
        <w:pStyle w:val="FootnoteText"/>
      </w:pPr>
      <w:r>
        <w:t>"although quite similar to it. In the Pledge to the Flag, the right arm is extended and raised, palm UPWARD, whereas the Nazis extend the arm practically straight to the front (the finger tips being about even with the eyes), palm DOWNWARD, and the Fascists do the same, except they raise the arm slightly higher."</w:t>
      </w:r>
    </w:p>
    <w:p w:rsidR="00566550" w:rsidRDefault="00566550">
      <w:pPr>
        <w:pStyle w:val="FootnoteText"/>
      </w:pPr>
      <w:r>
        <w:t>James A. Moss, The Flag of the United States: Its History and Symbolism (1914) 108.</w:t>
      </w:r>
    </w:p>
  </w:footnote>
  <w:footnote w:id="4">
    <w:p w:rsidR="00566550" w:rsidRDefault="00566550">
      <w:pPr>
        <w:pStyle w:val="FootnoteText"/>
      </w:pPr>
      <w:r>
        <w:rPr>
          <w:rStyle w:val="FootnoteReference"/>
        </w:rPr>
        <w:footnoteRef/>
      </w:r>
      <w:r>
        <w:t xml:space="preserve"> They have offered, in lieu of participating in the flag salute ceremony "periodically and publicly," to give the following pledge:</w:t>
      </w:r>
    </w:p>
    <w:p w:rsidR="00566550" w:rsidRDefault="00566550">
      <w:pPr>
        <w:pStyle w:val="FootnoteText"/>
      </w:pPr>
      <w:r>
        <w:t>"I have pledged my unqualified allegiance and devotion to Jehovah, the Almighty God, and to His Kingdom, for which Jesus commands all Christians to pray."</w:t>
      </w:r>
    </w:p>
    <w:p w:rsidR="00566550" w:rsidRDefault="00566550">
      <w:pPr>
        <w:pStyle w:val="FootnoteText"/>
      </w:pPr>
      <w:r>
        <w:t>"I respect the flag of the United States, and acknowledge it as a symbol of freedom and justice to all."</w:t>
      </w:r>
    </w:p>
    <w:p w:rsidR="00566550" w:rsidRDefault="00566550">
      <w:pPr>
        <w:pStyle w:val="FootnoteText"/>
      </w:pPr>
      <w:r>
        <w:t>"I pledge allegiance and obedience to all the laws of the United States that are consistent with God's law, as set forth in the Bible."</w:t>
      </w:r>
    </w:p>
  </w:footnote>
  <w:footnote w:id="5">
    <w:p w:rsidR="00566550" w:rsidRDefault="00566550">
      <w:pPr>
        <w:pStyle w:val="FootnoteText"/>
      </w:pPr>
      <w:r>
        <w:rPr>
          <w:rStyle w:val="FootnoteReference"/>
        </w:rPr>
        <w:footnoteRef/>
      </w:r>
      <w:r>
        <w:t xml:space="preserve"> § 1851(1), West Virginia Code (1941 Supp.):</w:t>
      </w:r>
    </w:p>
    <w:p w:rsidR="00566550" w:rsidRDefault="00566550">
      <w:pPr>
        <w:pStyle w:val="FootnoteText"/>
      </w:pPr>
      <w:r>
        <w:t>"If a child be dismissed, suspended, or expelled from school because of refusal of such child to meet the legal and lawful requirements of the school and the established regulations of the county and/or state board of education, further admission of the child to school shall be refused until such requirements and regulations be complied with. Any such child shall be treated as being unlawfully absent from school during the time he refuses to comply with such requirements and regulations, and any person having legal or actual control of such child shall be liable to prosecution under the provisions of this article for the absence of such child from school."</w:t>
      </w:r>
    </w:p>
  </w:footnote>
  <w:footnote w:id="6">
    <w:p w:rsidR="00566550" w:rsidRDefault="00566550">
      <w:pPr>
        <w:pStyle w:val="FootnoteText"/>
      </w:pPr>
      <w:r>
        <w:rPr>
          <w:rStyle w:val="FootnoteReference"/>
        </w:rPr>
        <w:footnoteRef/>
      </w:r>
      <w:r>
        <w:t xml:space="preserve"> § 4904(4), West Virginia Code (1941 Supp.).</w:t>
      </w:r>
    </w:p>
  </w:footnote>
  <w:footnote w:id="7">
    <w:p w:rsidR="00566550" w:rsidRDefault="00566550">
      <w:pPr>
        <w:pStyle w:val="FootnoteText"/>
      </w:pPr>
      <w:r>
        <w:rPr>
          <w:rStyle w:val="FootnoteReference"/>
        </w:rPr>
        <w:footnoteRef/>
      </w:r>
      <w:r>
        <w:t xml:space="preserve"> See Note 5 supra.</w:t>
      </w:r>
    </w:p>
  </w:footnote>
  <w:footnote w:id="8">
    <w:p w:rsidR="00566550" w:rsidRDefault="00566550">
      <w:pPr>
        <w:pStyle w:val="FootnoteText"/>
      </w:pPr>
      <w:r>
        <w:rPr>
          <w:rStyle w:val="FootnoteReference"/>
        </w:rPr>
        <w:footnoteRef/>
      </w:r>
      <w:r>
        <w:t xml:space="preserve"> §§ 1847, 1851, West Virginia Code (1941 Supp.).</w:t>
      </w:r>
    </w:p>
  </w:footnote>
  <w:footnote w:id="9">
    <w:p w:rsidR="00566550" w:rsidRDefault="00566550">
      <w:pPr>
        <w:pStyle w:val="FootnoteText"/>
      </w:pPr>
      <w:r>
        <w:rPr>
          <w:rStyle w:val="FootnoteReference"/>
        </w:rPr>
        <w:footnoteRef/>
      </w:r>
      <w:r>
        <w:t xml:space="preserve"> § 266 of the Judicial Code, 28 U.S.C. § 380.</w:t>
      </w:r>
    </w:p>
  </w:footnote>
  <w:footnote w:id="10">
    <w:p w:rsidR="00566550" w:rsidRDefault="00566550">
      <w:pPr>
        <w:pStyle w:val="FootnoteText"/>
      </w:pPr>
      <w:r>
        <w:rPr>
          <w:rStyle w:val="FootnoteReference"/>
        </w:rPr>
        <w:footnoteRef/>
      </w:r>
      <w:r>
        <w:t xml:space="preserve"> See authorities cited in Helvering v. Griffiths, 318 U. S. 371, 318 U. S. 401, note 52.</w:t>
      </w:r>
    </w:p>
  </w:footnote>
  <w:footnote w:id="11">
    <w:p w:rsidR="00566550" w:rsidRDefault="00566550">
      <w:pPr>
        <w:pStyle w:val="FootnoteText"/>
      </w:pPr>
      <w:r>
        <w:rPr>
          <w:rStyle w:val="FootnoteReference"/>
        </w:rPr>
        <w:footnoteRef/>
      </w:r>
      <w:r>
        <w:t xml:space="preserve"> See the nationwide survey of the study of American history conducted by the New York Times, the results of which are published in the issue of June 21, 1942, and are there summarized on p. 1, col. 1, as follows:</w:t>
      </w:r>
    </w:p>
    <w:p w:rsidR="00566550" w:rsidRDefault="00566550">
      <w:pPr>
        <w:pStyle w:val="FootnoteText"/>
      </w:pPr>
      <w:r>
        <w:t>"82 percent of the institutions of higher learning in the United States do not require the study of United States history for the undergraduate degree. Eighteen percent of the colleges and universities require such history courses before a degree is awarded. It was found that many students complete their four years in college without taking any history courses dealing with this country."</w:t>
      </w:r>
    </w:p>
    <w:p w:rsidR="00566550" w:rsidRDefault="00566550">
      <w:pPr>
        <w:pStyle w:val="FootnoteText"/>
      </w:pPr>
      <w:r>
        <w:t>"Seventy-two percent of the colleges and universities do not require United States history for admission, while 28 percent require it. As a result, the survey revealed, many students go through high school, college and then to the professional or graduate institution without having explored courses in the history of their country."</w:t>
      </w:r>
    </w:p>
    <w:p w:rsidR="00566550" w:rsidRDefault="00566550">
      <w:pPr>
        <w:pStyle w:val="FootnoteText"/>
      </w:pPr>
      <w:r>
        <w:t>"Less than 10 percent of the total undergraduate body was enrolled in United States history classes during the Spring semester just ended. Only 8 percent of the freshman class took courses in United States history, although 30 percent was enrolled in European or world history courses."</w:t>
      </w:r>
    </w:p>
  </w:footnote>
  <w:footnote w:id="12">
    <w:p w:rsidR="00566550" w:rsidRDefault="00566550">
      <w:pPr>
        <w:pStyle w:val="FootnoteText"/>
      </w:pPr>
      <w:r>
        <w:rPr>
          <w:rStyle w:val="FootnoteReference"/>
        </w:rPr>
        <w:footnoteRef/>
      </w:r>
      <w:r>
        <w:t xml:space="preserve"> </w:t>
      </w:r>
    </w:p>
  </w:footnote>
  <w:footnote w:id="13">
    <w:p w:rsidR="00566550" w:rsidRDefault="00566550">
      <w:pPr>
        <w:pStyle w:val="FootnoteText"/>
      </w:pPr>
      <w:r>
        <w:rPr>
          <w:rStyle w:val="FootnoteReference"/>
        </w:rPr>
        <w:footnoteRef/>
      </w:r>
      <w:r>
        <w:t xml:space="preserve"> Early Christians were frequently persecuted for their refusal to participate in ceremonies before the statue of the emperor or other symbol of imperial authority. The story of William Tell's sentence to shoot an apple off his son's head for refusal to salute a bailiff's hat is an ancient one. 21 Encyclopedia Britannica (14th ed.) 911-912. The Quakers, William Penn included, suffered punishment, rather than uncover their heads in deference to any civil authority. Braithwaite, The Beginnings of Quakerism (1912) 200, 229-230, 232-233, 447, 451; Fox, Quakers Courageous (1941) 113.</w:t>
      </w:r>
    </w:p>
  </w:footnote>
  <w:footnote w:id="14">
    <w:p w:rsidR="00566550" w:rsidRDefault="00566550">
      <w:pPr>
        <w:pStyle w:val="FootnoteText"/>
      </w:pPr>
      <w:r>
        <w:rPr>
          <w:rStyle w:val="FootnoteReference"/>
        </w:rPr>
        <w:footnoteRef/>
      </w:r>
      <w:r>
        <w:t xml:space="preserve"> For example: use of "Republic," if rendered to distinguish our government from a "democracy," or the words "one Nation," if intended to distinguish it from a "federation," open up old and bitter controversies in our political history; "liberty and justice for all," if it must be accepted as descriptive of the present order, rather than an ideal, might to some seem an overstatement.</w:t>
      </w:r>
    </w:p>
  </w:footnote>
  <w:footnote w:id="15">
    <w:p w:rsidR="00566550" w:rsidRDefault="00566550">
      <w:pPr>
        <w:pStyle w:val="FootnoteText"/>
      </w:pPr>
      <w:r>
        <w:rPr>
          <w:rStyle w:val="FootnoteReference"/>
        </w:rPr>
        <w:footnoteRef/>
      </w:r>
      <w:r>
        <w:t xml:space="preserve"> Cushman, Constitutional Law in 1939-1940, 35 American Political Science Review 250, 271, observes:</w:t>
      </w:r>
    </w:p>
    <w:p w:rsidR="00566550" w:rsidRDefault="00566550">
      <w:pPr>
        <w:pStyle w:val="FootnoteText"/>
      </w:pPr>
      <w:r>
        <w:t>"All of the eloquence by which the majority extol the ceremony of flag saluting as a free expression of patriotism turns sour when used to describe the brutal compulsion which requires a sensitive and conscientious child to stultify himself in public."</w:t>
      </w:r>
    </w:p>
    <w:p w:rsidR="00566550" w:rsidRDefault="00566550">
      <w:pPr>
        <w:pStyle w:val="FootnoteText"/>
      </w:pPr>
      <w:r>
        <w:t>For further criticism of the opinion in the Gobitis case by persons who do not share the faith of the Witnesses, see: Powell, Conscience and the Constitution, in Democracy and National Unity (University of Chicago Press, 1941) 1; Wilkinson, Some Aspects of the Constitutional Guarantees of Civil Liberty, 11 Fordham Law Review 50; Fennell, The "Reconstructed Court" and Religious Freedom: The Gobitis Case in Retrospect, 19 New York University Law Quarterly Review 31; Green, Liberty under the Fourteenth Amendment, 27 Washington University Law Quarterly 497; 9 International Juridical Association Bulletin 1; 39 Michigan Law Review 149; 15 St. John's Law Review 95.</w:t>
      </w:r>
    </w:p>
  </w:footnote>
  <w:footnote w:id="16">
    <w:p w:rsidR="00566550" w:rsidRDefault="00566550">
      <w:pPr>
        <w:pStyle w:val="FootnoteText"/>
      </w:pPr>
      <w:r>
        <w:rPr>
          <w:rStyle w:val="FootnoteReference"/>
        </w:rPr>
        <w:footnoteRef/>
      </w:r>
      <w:r>
        <w:t xml:space="preserve"> The opinion says</w:t>
      </w:r>
    </w:p>
    <w:p w:rsidR="00566550" w:rsidRDefault="00566550">
      <w:pPr>
        <w:pStyle w:val="FootnoteText"/>
      </w:pPr>
      <w:r>
        <w:t>"That the flag salute is an allowable portion of a school program for those who do not invoke conscientious scruples is surely not debatable. But for us to insist that, though the ceremony may be required, exceptional immunity must be given to dissidents is to maintain that there is no basis for a legislative judgment that such an exemption might introduce elements of difficulty into the school discipline, might cast doubts in the minds of the other children which would themselves weaken the effect of the exercise."</w:t>
      </w:r>
    </w:p>
    <w:p w:rsidR="00566550" w:rsidRDefault="00566550">
      <w:pPr>
        <w:pStyle w:val="FootnoteText"/>
      </w:pPr>
      <w:r>
        <w:t>(Italics ours.) 310 U.S. at 310 U. S. 599-600. And, elsewhere, the question under consideration was stated,</w:t>
      </w:r>
    </w:p>
    <w:p w:rsidR="00566550" w:rsidRDefault="00566550">
      <w:pPr>
        <w:pStyle w:val="FootnoteText"/>
      </w:pPr>
      <w:r>
        <w:t>"When does the constitutional guarantee compel exemption from doing what society thinks necessary for the promotion of some great common end, or from a penalty for conduct which appears dangerous to the general good?"</w:t>
      </w:r>
    </w:p>
    <w:p w:rsidR="00566550" w:rsidRDefault="00566550">
      <w:pPr>
        <w:pStyle w:val="FootnoteText"/>
      </w:pPr>
      <w:r>
        <w:t>(Italics ours.) Id. at 310 U. S. 593. And again,</w:t>
      </w:r>
    </w:p>
    <w:p w:rsidR="00566550" w:rsidRDefault="00566550">
      <w:pPr>
        <w:pStyle w:val="FootnoteText"/>
      </w:pPr>
      <w:r>
        <w:t>". . . whether school children, like the Gobitis children, must be excused from conduct required of all the other children in the promotion of national cohesion. . . ."</w:t>
      </w:r>
    </w:p>
    <w:p w:rsidR="00566550" w:rsidRDefault="00566550">
      <w:pPr>
        <w:pStyle w:val="FootnoteText"/>
      </w:pPr>
      <w:r>
        <w:t>(Italics our.) Id. at 310 U. S. 595.</w:t>
      </w:r>
    </w:p>
  </w:footnote>
  <w:footnote w:id="17">
    <w:p w:rsidR="00566550" w:rsidRDefault="00566550">
      <w:pPr>
        <w:pStyle w:val="FootnoteText"/>
      </w:pPr>
      <w:r>
        <w:rPr>
          <w:rStyle w:val="FootnoteReference"/>
        </w:rPr>
        <w:footnoteRef/>
      </w:r>
      <w:r>
        <w:t xml:space="preserve"> Section 7 of House Joint Resolution 359, approved December 22, 1942, 56 Stat. 1074, 36 U.S.C. (1942 Supp.) § 172, prescribes no penalties for nonconformity, but provides:</w:t>
      </w:r>
    </w:p>
    <w:p w:rsidR="00566550" w:rsidRDefault="00566550">
      <w:pPr>
        <w:pStyle w:val="FootnoteText"/>
      </w:pPr>
      <w:r>
        <w:t>"That the pledge of allegiance to the flag, 'I pledge allegiance to the flag of the United States of America and to the Republic for which it stands, one Nation indivisible, with liberty and justice for all,' be rendered by standing with the right hand over the heart. However, civilians will always show full respect to the flag when the pledge is given by merely standing at attention, men removing the headdress. . . ."</w:t>
      </w:r>
    </w:p>
  </w:footnote>
  <w:footnote w:id="18">
    <w:p w:rsidR="00566550" w:rsidRDefault="00566550">
      <w:pPr>
        <w:pStyle w:val="FootnoteText"/>
      </w:pPr>
      <w:r>
        <w:rPr>
          <w:rStyle w:val="FootnoteReference"/>
        </w:rPr>
        <w:footnoteRef/>
      </w:r>
      <w:r>
        <w:t xml:space="preserve"> § 5(a) of the Selective Training and Service Act of 1940, 50 U.S.C. (App.) § 307(g).</w:t>
      </w:r>
    </w:p>
  </w:footnote>
  <w:footnote w:id="19">
    <w:p w:rsidR="00566550" w:rsidRDefault="00566550">
      <w:pPr>
        <w:pStyle w:val="FootnoteText"/>
      </w:pPr>
      <w:r>
        <w:rPr>
          <w:rStyle w:val="FootnoteReference"/>
        </w:rPr>
        <w:footnoteRef/>
      </w:r>
      <w:r>
        <w:t xml:space="preserve"> The Nation may raise armies and compel citizens to give military service. Selective Draft Law Cases, 245 U. S. 366. It follows, of course, that those subject to military discipline are under many duties, and may not claim many freedoms that we hold inviolable as to those in civilian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2B1662"/>
    <w:rsid w:val="00395FAE"/>
    <w:rsid w:val="004B394C"/>
    <w:rsid w:val="004C0614"/>
    <w:rsid w:val="004E2C63"/>
    <w:rsid w:val="00503EEC"/>
    <w:rsid w:val="00566550"/>
    <w:rsid w:val="005750C6"/>
    <w:rsid w:val="00593D73"/>
    <w:rsid w:val="005C3C60"/>
    <w:rsid w:val="006A222D"/>
    <w:rsid w:val="006D13B4"/>
    <w:rsid w:val="006E05B0"/>
    <w:rsid w:val="006F415E"/>
    <w:rsid w:val="00710253"/>
    <w:rsid w:val="007754B9"/>
    <w:rsid w:val="00847E63"/>
    <w:rsid w:val="00955938"/>
    <w:rsid w:val="009677C7"/>
    <w:rsid w:val="00A01A54"/>
    <w:rsid w:val="00A75903"/>
    <w:rsid w:val="00AF1BCE"/>
    <w:rsid w:val="00B06276"/>
    <w:rsid w:val="00B17228"/>
    <w:rsid w:val="00B52ED6"/>
    <w:rsid w:val="00BD0FF7"/>
    <w:rsid w:val="00BE65BF"/>
    <w:rsid w:val="00CB22FC"/>
    <w:rsid w:val="00D01766"/>
    <w:rsid w:val="00D0353B"/>
    <w:rsid w:val="00D53DBD"/>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E8B"/>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10</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2018-09-14T03:52:00Z</dcterms:created>
  <dcterms:modified xsi:type="dcterms:W3CDTF">2018-09-14T03:52:00Z</dcterms:modified>
</cp:coreProperties>
</file>