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24D" w:rsidRDefault="007D224D" w:rsidP="007D224D">
      <w:pPr>
        <w:spacing w:before="100" w:beforeAutospacing="1" w:after="100" w:afterAutospacing="1"/>
        <w:jc w:val="center"/>
        <w:rPr>
          <w:rFonts w:ascii="Times" w:eastAsia="Times New Roman" w:hAnsi="Times" w:cs="Times New Roman"/>
          <w:b/>
          <w:bCs/>
          <w:color w:val="330000"/>
          <w:sz w:val="27"/>
          <w:szCs w:val="27"/>
        </w:rPr>
      </w:pPr>
      <w:r w:rsidRPr="000D026C">
        <w:rPr>
          <w:rFonts w:ascii="Times" w:eastAsia="Times New Roman" w:hAnsi="Times" w:cs="Times New Roman"/>
          <w:b/>
          <w:bCs/>
          <w:color w:val="330000"/>
          <w:sz w:val="27"/>
          <w:szCs w:val="27"/>
        </w:rPr>
        <w:t>THOMAS VAN ORDEN, PETITIONER </w:t>
      </w:r>
      <w:r w:rsidRPr="000D026C">
        <w:rPr>
          <w:rFonts w:ascii="Times" w:eastAsia="Times New Roman" w:hAnsi="Times" w:cs="Times New Roman"/>
          <w:b/>
          <w:bCs/>
          <w:i/>
          <w:iCs/>
          <w:color w:val="330000"/>
          <w:sz w:val="27"/>
          <w:szCs w:val="27"/>
        </w:rPr>
        <w:t>v.</w:t>
      </w:r>
      <w:r w:rsidRPr="000D026C">
        <w:rPr>
          <w:rFonts w:ascii="Times" w:eastAsia="Times New Roman" w:hAnsi="Times" w:cs="Times New Roman"/>
          <w:b/>
          <w:bCs/>
          <w:color w:val="330000"/>
          <w:sz w:val="27"/>
          <w:szCs w:val="27"/>
        </w:rPr>
        <w:t> RICK PERRY,</w:t>
      </w:r>
      <w:r w:rsidRPr="000D026C">
        <w:rPr>
          <w:rFonts w:ascii="Times" w:eastAsia="Times New Roman" w:hAnsi="Times" w:cs="Times New Roman"/>
          <w:b/>
          <w:bCs/>
          <w:color w:val="330000"/>
          <w:sz w:val="27"/>
          <w:szCs w:val="27"/>
        </w:rPr>
        <w:br/>
      </w:r>
      <w:r w:rsidRPr="000D026C">
        <w:rPr>
          <w:rFonts w:ascii="Times" w:eastAsia="Times New Roman" w:hAnsi="Times" w:cs="Times New Roman"/>
          <w:b/>
          <w:bCs/>
          <w:i/>
          <w:iCs/>
          <w:color w:val="330000"/>
          <w:sz w:val="27"/>
          <w:szCs w:val="27"/>
        </w:rPr>
        <w:t>in his official capacity as </w:t>
      </w:r>
      <w:r w:rsidRPr="000D026C">
        <w:rPr>
          <w:rFonts w:ascii="Times" w:eastAsia="Times New Roman" w:hAnsi="Times" w:cs="Times New Roman"/>
          <w:b/>
          <w:bCs/>
          <w:color w:val="330000"/>
          <w:sz w:val="27"/>
          <w:szCs w:val="27"/>
        </w:rPr>
        <w:t>GOVERNOR OF TEXAS</w:t>
      </w:r>
      <w:r w:rsidRPr="000D026C">
        <w:rPr>
          <w:rFonts w:ascii="Times" w:eastAsia="Times New Roman" w:hAnsi="Times" w:cs="Times New Roman"/>
          <w:b/>
          <w:bCs/>
          <w:color w:val="330000"/>
          <w:sz w:val="27"/>
          <w:szCs w:val="27"/>
        </w:rPr>
        <w:br/>
      </w:r>
      <w:r w:rsidRPr="000D026C">
        <w:rPr>
          <w:rFonts w:ascii="Times" w:eastAsia="Times New Roman" w:hAnsi="Times" w:cs="Times New Roman"/>
          <w:b/>
          <w:bCs/>
          <w:i/>
          <w:iCs/>
          <w:color w:val="330000"/>
          <w:sz w:val="27"/>
          <w:szCs w:val="27"/>
        </w:rPr>
        <w:br/>
      </w:r>
      <w:r w:rsidRPr="000D026C">
        <w:rPr>
          <w:rFonts w:ascii="Times" w:eastAsia="Times New Roman" w:hAnsi="Times" w:cs="Times New Roman"/>
          <w:b/>
          <w:bCs/>
          <w:color w:val="330000"/>
          <w:sz w:val="27"/>
          <w:szCs w:val="27"/>
        </w:rPr>
        <w:t>June 27, 2005</w:t>
      </w:r>
    </w:p>
    <w:p w:rsidR="007D224D" w:rsidRPr="000D026C" w:rsidRDefault="007D224D" w:rsidP="007D224D">
      <w:pPr>
        <w:pStyle w:val="Heading1"/>
        <w:rPr>
          <w:rFonts w:eastAsia="Times New Roman"/>
        </w:rPr>
      </w:pPr>
      <w:r>
        <w:rPr>
          <w:rFonts w:eastAsia="Times New Roman"/>
        </w:rPr>
        <w:t>Justice Breyer: Concurrence</w:t>
      </w:r>
    </w:p>
    <w:p w:rsidR="007D224D" w:rsidRPr="007D224D" w:rsidRDefault="007D224D" w:rsidP="007D224D">
      <w:pPr>
        <w:spacing w:before="100" w:beforeAutospacing="1" w:after="100" w:afterAutospacing="1"/>
        <w:rPr>
          <w:rFonts w:ascii="Times" w:eastAsia="Times New Roman" w:hAnsi="Times" w:cs="Times New Roman"/>
          <w:color w:val="330000"/>
          <w:sz w:val="27"/>
          <w:szCs w:val="27"/>
        </w:rPr>
      </w:pPr>
      <w:r w:rsidRPr="007D224D">
        <w:rPr>
          <w:rFonts w:ascii="Times" w:eastAsia="Times New Roman" w:hAnsi="Times" w:cs="Times New Roman"/>
          <w:bCs/>
          <w:i/>
          <w:iCs/>
          <w:color w:val="330000"/>
          <w:sz w:val="27"/>
          <w:szCs w:val="27"/>
        </w:rPr>
        <w:t>Justice Breyer</w:t>
      </w:r>
      <w:r w:rsidRPr="007D224D">
        <w:rPr>
          <w:rFonts w:ascii="Times" w:eastAsia="Times New Roman" w:hAnsi="Times" w:cs="Times New Roman"/>
          <w:bCs/>
          <w:color w:val="330000"/>
          <w:sz w:val="27"/>
          <w:szCs w:val="27"/>
        </w:rPr>
        <w:t>, concurri</w:t>
      </w:r>
      <w:bookmarkStart w:id="0" w:name="_GoBack"/>
      <w:bookmarkEnd w:id="0"/>
      <w:r w:rsidRPr="007D224D">
        <w:rPr>
          <w:rFonts w:ascii="Times" w:eastAsia="Times New Roman" w:hAnsi="Times" w:cs="Times New Roman"/>
          <w:bCs/>
          <w:color w:val="330000"/>
          <w:sz w:val="27"/>
          <w:szCs w:val="27"/>
        </w:rPr>
        <w:t>ng in the judgment.</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In </w:t>
      </w:r>
      <w:r w:rsidRPr="000D026C">
        <w:rPr>
          <w:rFonts w:ascii="Times" w:eastAsia="Times New Roman" w:hAnsi="Times" w:cs="Times New Roman"/>
          <w:i/>
          <w:iCs/>
          <w:color w:val="330000"/>
          <w:sz w:val="27"/>
          <w:szCs w:val="27"/>
        </w:rPr>
        <w:t>School Dist. of Abington Township </w:t>
      </w:r>
      <w:r w:rsidRPr="000D026C">
        <w:rPr>
          <w:rFonts w:ascii="Times" w:eastAsia="Times New Roman" w:hAnsi="Times" w:cs="Times New Roman"/>
          <w:color w:val="330000"/>
          <w:sz w:val="27"/>
          <w:szCs w:val="27"/>
        </w:rPr>
        <w:t>v. </w:t>
      </w:r>
      <w:r w:rsidRPr="000D026C">
        <w:rPr>
          <w:rFonts w:ascii="Times" w:eastAsia="Times New Roman" w:hAnsi="Times" w:cs="Times New Roman"/>
          <w:i/>
          <w:iCs/>
          <w:color w:val="330000"/>
          <w:sz w:val="27"/>
          <w:szCs w:val="27"/>
        </w:rPr>
        <w:t>Schempp</w:t>
      </w:r>
      <w:r w:rsidRPr="000D026C">
        <w:rPr>
          <w:rFonts w:ascii="Times" w:eastAsia="Times New Roman" w:hAnsi="Times" w:cs="Times New Roman"/>
          <w:color w:val="330000"/>
          <w:sz w:val="27"/>
          <w:szCs w:val="27"/>
        </w:rPr>
        <w:t xml:space="preserve"> (1963), Justice Goldberg, joined by Justice Harlan, wrote, in respect to the First Amendment's Religion Clauses, that there is "no simple and clear measure which by precise application can readily and invariably demark the permissible from the impermissible." One must refer instead to the basic purposes of those Clauses. They seek to "assure the fullest possible scope of religious liberty and tolerance for all." They seek to avoid that divisiveness based upon religion that promotes social conflict, sapping the strength of government and religion alike. They seek to maintain that "separation of church and </w:t>
      </w:r>
      <w:proofErr w:type="gramStart"/>
      <w:r w:rsidRPr="000D026C">
        <w:rPr>
          <w:rFonts w:ascii="Times" w:eastAsia="Times New Roman" w:hAnsi="Times" w:cs="Times New Roman"/>
          <w:color w:val="330000"/>
          <w:sz w:val="27"/>
          <w:szCs w:val="27"/>
        </w:rPr>
        <w:t>state</w:t>
      </w:r>
      <w:proofErr w:type="gramEnd"/>
      <w:r w:rsidRPr="000D026C">
        <w:rPr>
          <w:rFonts w:ascii="Times" w:eastAsia="Times New Roman" w:hAnsi="Times" w:cs="Times New Roman"/>
          <w:color w:val="330000"/>
          <w:sz w:val="27"/>
          <w:szCs w:val="27"/>
        </w:rPr>
        <w:t>" that has long been critical to the "peaceful dominion that religion exercises in [this] country," where the "spirit of religion" and the "spirit of freedom" are productively "united," "reign[</w:t>
      </w:r>
      <w:proofErr w:type="spellStart"/>
      <w:r w:rsidRPr="000D026C">
        <w:rPr>
          <w:rFonts w:ascii="Times" w:eastAsia="Times New Roman" w:hAnsi="Times" w:cs="Times New Roman"/>
          <w:color w:val="330000"/>
          <w:sz w:val="27"/>
          <w:szCs w:val="27"/>
        </w:rPr>
        <w:t>ing</w:t>
      </w:r>
      <w:proofErr w:type="spellEnd"/>
      <w:r w:rsidRPr="000D026C">
        <w:rPr>
          <w:rFonts w:ascii="Times" w:eastAsia="Times New Roman" w:hAnsi="Times" w:cs="Times New Roman"/>
          <w:color w:val="330000"/>
          <w:sz w:val="27"/>
          <w:szCs w:val="27"/>
        </w:rPr>
        <w:t>] together" but in separate spheres "on the same soil." They seek to further the basic principles set forth today by </w:t>
      </w:r>
      <w:r w:rsidRPr="000D026C">
        <w:rPr>
          <w:rFonts w:ascii="Times" w:eastAsia="Times New Roman" w:hAnsi="Times" w:cs="Times New Roman"/>
          <w:i/>
          <w:iCs/>
          <w:color w:val="330000"/>
          <w:sz w:val="27"/>
          <w:szCs w:val="27"/>
        </w:rPr>
        <w:t>Justice O'Connor</w:t>
      </w:r>
      <w:r w:rsidRPr="000D026C">
        <w:rPr>
          <w:rFonts w:ascii="Times" w:eastAsia="Times New Roman" w:hAnsi="Times" w:cs="Times New Roman"/>
          <w:color w:val="330000"/>
          <w:sz w:val="27"/>
          <w:szCs w:val="27"/>
        </w:rPr>
        <w:t> in her concurring opinion in </w:t>
      </w:r>
      <w:r w:rsidRPr="000D026C">
        <w:rPr>
          <w:rFonts w:ascii="Times" w:eastAsia="Times New Roman" w:hAnsi="Times" w:cs="Times New Roman"/>
          <w:i/>
          <w:iCs/>
          <w:color w:val="330000"/>
          <w:sz w:val="27"/>
          <w:szCs w:val="27"/>
        </w:rPr>
        <w:t>McCreary County</w:t>
      </w:r>
      <w:r w:rsidRPr="000D026C">
        <w:rPr>
          <w:rFonts w:ascii="Times" w:eastAsia="Times New Roman" w:hAnsi="Times" w:cs="Times New Roman"/>
          <w:color w:val="330000"/>
          <w:sz w:val="27"/>
          <w:szCs w:val="27"/>
        </w:rPr>
        <w:t> v. </w:t>
      </w:r>
      <w:r w:rsidRPr="000D026C">
        <w:rPr>
          <w:rFonts w:ascii="Times" w:eastAsia="Times New Roman" w:hAnsi="Times" w:cs="Times New Roman"/>
          <w:i/>
          <w:iCs/>
          <w:color w:val="330000"/>
          <w:sz w:val="27"/>
          <w:szCs w:val="27"/>
        </w:rPr>
        <w:t>American Civil Liberties Union of Ky.</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 xml:space="preserve">The Court has made clear, as Justices Goldberg and Harlan noted, that the realization of these goals means that government must "neither engage in nor compel religious practices," that it must "effect no favoritism among sects or between religion and nonreligion," and that it must "work deterrence of no religious belief."  The government must avoid excessive interference with, or promotion of, religion. But the Establishment Clause does not compel the government to purge from the public sphere all that in any way partakes of the religious. Such absolutism is not only inconsistent with our national </w:t>
      </w:r>
      <w:proofErr w:type="gramStart"/>
      <w:r w:rsidRPr="000D026C">
        <w:rPr>
          <w:rFonts w:ascii="Times" w:eastAsia="Times New Roman" w:hAnsi="Times" w:cs="Times New Roman"/>
          <w:color w:val="330000"/>
          <w:sz w:val="27"/>
          <w:szCs w:val="27"/>
        </w:rPr>
        <w:t>traditions, but</w:t>
      </w:r>
      <w:proofErr w:type="gramEnd"/>
      <w:r w:rsidRPr="000D026C">
        <w:rPr>
          <w:rFonts w:ascii="Times" w:eastAsia="Times New Roman" w:hAnsi="Times" w:cs="Times New Roman"/>
          <w:color w:val="330000"/>
          <w:sz w:val="27"/>
          <w:szCs w:val="27"/>
        </w:rPr>
        <w:t xml:space="preserve"> would also tend to promote the kind of social conflict the Establishment Clause seeks to avoid.</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Thus, as Justices Goldberg and Harlan pointed out, the Court has found no single mechanical formula that can accurately draw the constitutional line in every case. Where the Establishment Clause is at issue, tests designed to measure "neutrality" alone are insufficient, both because it is sometimes difficult to determine when a legal rule is "neutral," and because</w:t>
      </w:r>
    </w:p>
    <w:p w:rsidR="007D224D" w:rsidRPr="000D026C" w:rsidRDefault="007D224D" w:rsidP="007D224D">
      <w:pPr>
        <w:spacing w:beforeAutospacing="1"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lastRenderedPageBreak/>
        <w:t>"untutored devotion to the concept of neutrality can lead to invocation or approval of results which partake not simply of that noninterference and noninvolvement with the religious which the Constitution commands, but of a brooding and pervasive devotion to the secular and a passive, or even active, hostility to the religious." </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Neither can this Court's other tests readily explain the Establishment Clause's tolerance, for example, of the prayers that open legislative meetings, see </w:t>
      </w:r>
      <w:r w:rsidRPr="000D026C">
        <w:rPr>
          <w:rFonts w:ascii="Times" w:eastAsia="Times New Roman" w:hAnsi="Times" w:cs="Times New Roman"/>
          <w:i/>
          <w:iCs/>
          <w:color w:val="330000"/>
          <w:sz w:val="27"/>
          <w:szCs w:val="27"/>
        </w:rPr>
        <w:t>Marsh, supra;</w:t>
      </w:r>
      <w:r w:rsidRPr="000D026C">
        <w:rPr>
          <w:rFonts w:ascii="Times" w:eastAsia="Times New Roman" w:hAnsi="Times" w:cs="Times New Roman"/>
          <w:color w:val="330000"/>
          <w:sz w:val="27"/>
          <w:szCs w:val="27"/>
        </w:rPr>
        <w:t> certain references to, and invocations of, the Deity in the public words of public officials; the public references to God on coins, decrees, and buildings; or the attention paid to the religious objectives of certain holidays, including Thanksgiving. </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If the relation between government and religion is one of separation, but not of mutual hostility and suspicion, one will inevitably find difficult borderline cases. And in such cases, I see no test-related substitute for the exercise of legal judgment.  That judgment is not a personal judgment. Rather, as in all constitutional cases, it must reflect and remain faithful to the underlying purposes of the Clauses, and it must take account of context and consequences measured in light of those purposes. While the Court's prior tests provide useful guideposts--and might well lead to the same result the Court</w:t>
      </w:r>
      <w:r w:rsidRPr="000D026C">
        <w:rPr>
          <w:rFonts w:ascii="Times" w:eastAsia="Times New Roman" w:hAnsi="Times" w:cs="Times New Roman"/>
          <w:b/>
          <w:bCs/>
          <w:color w:val="330000"/>
          <w:sz w:val="27"/>
          <w:szCs w:val="27"/>
        </w:rPr>
        <w:t> </w:t>
      </w:r>
      <w:r w:rsidRPr="000D026C">
        <w:rPr>
          <w:rFonts w:ascii="Times" w:eastAsia="Times New Roman" w:hAnsi="Times" w:cs="Times New Roman"/>
          <w:color w:val="330000"/>
          <w:sz w:val="27"/>
          <w:szCs w:val="27"/>
        </w:rPr>
        <w:t>reaches today, --no exact formula can dictate a resolution to such fact-intensive cases.</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 xml:space="preserve">The case before us is a borderline case. It concerns a large granite monument bearing the text of the Ten Commandments located on the grounds of the Texas State Capitol. On the one hand, the Commandments' text undeniably has a religious message, invoking, indeed emphasizing, the </w:t>
      </w:r>
      <w:proofErr w:type="spellStart"/>
      <w:r w:rsidRPr="000D026C">
        <w:rPr>
          <w:rFonts w:ascii="Times" w:eastAsia="Times New Roman" w:hAnsi="Times" w:cs="Times New Roman"/>
          <w:color w:val="330000"/>
          <w:sz w:val="27"/>
          <w:szCs w:val="27"/>
        </w:rPr>
        <w:t>Diety</w:t>
      </w:r>
      <w:proofErr w:type="spellEnd"/>
      <w:r w:rsidRPr="000D026C">
        <w:rPr>
          <w:rFonts w:ascii="Times" w:eastAsia="Times New Roman" w:hAnsi="Times" w:cs="Times New Roman"/>
          <w:color w:val="330000"/>
          <w:sz w:val="27"/>
          <w:szCs w:val="27"/>
        </w:rPr>
        <w:t>. On the other hand, focusing on the text of the Commandments alone cannot conclusively resolve this</w:t>
      </w:r>
      <w:r w:rsidRPr="000D026C">
        <w:rPr>
          <w:rFonts w:ascii="Times" w:eastAsia="Times New Roman" w:hAnsi="Times" w:cs="Times New Roman"/>
          <w:b/>
          <w:bCs/>
          <w:color w:val="330000"/>
          <w:sz w:val="27"/>
          <w:szCs w:val="27"/>
        </w:rPr>
        <w:t> </w:t>
      </w:r>
      <w:r w:rsidRPr="000D026C">
        <w:rPr>
          <w:rFonts w:ascii="Times" w:eastAsia="Times New Roman" w:hAnsi="Times" w:cs="Times New Roman"/>
          <w:color w:val="330000"/>
          <w:sz w:val="27"/>
          <w:szCs w:val="27"/>
        </w:rPr>
        <w:t>case. Rather, to determine the message that the text here conveys, we must examine how the text is </w:t>
      </w:r>
      <w:r w:rsidRPr="000D026C">
        <w:rPr>
          <w:rFonts w:ascii="Times" w:eastAsia="Times New Roman" w:hAnsi="Times" w:cs="Times New Roman"/>
          <w:i/>
          <w:iCs/>
          <w:color w:val="330000"/>
          <w:sz w:val="27"/>
          <w:szCs w:val="27"/>
        </w:rPr>
        <w:t>used</w:t>
      </w:r>
      <w:r w:rsidRPr="000D026C">
        <w:rPr>
          <w:rFonts w:ascii="Times" w:eastAsia="Times New Roman" w:hAnsi="Times" w:cs="Times New Roman"/>
          <w:color w:val="330000"/>
          <w:sz w:val="27"/>
          <w:szCs w:val="27"/>
        </w:rPr>
        <w:t>. And that inquiry requires us to consider the context of the display.</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 xml:space="preserve">In certain contexts, a display of the tablets of the Ten Commandments can convey not simply a religious message but also a secular moral message (about proper standards of social conduct). And in certain contexts, a display of the tablets can also convey a historical message (about a historic relation between those standards and the </w:t>
      </w:r>
      <w:proofErr w:type="gramStart"/>
      <w:r w:rsidRPr="000D026C">
        <w:rPr>
          <w:rFonts w:ascii="Times" w:eastAsia="Times New Roman" w:hAnsi="Times" w:cs="Times New Roman"/>
          <w:color w:val="330000"/>
          <w:sz w:val="27"/>
          <w:szCs w:val="27"/>
        </w:rPr>
        <w:t>law)--</w:t>
      </w:r>
      <w:proofErr w:type="gramEnd"/>
      <w:r w:rsidRPr="000D026C">
        <w:rPr>
          <w:rFonts w:ascii="Times" w:eastAsia="Times New Roman" w:hAnsi="Times" w:cs="Times New Roman"/>
          <w:color w:val="330000"/>
          <w:sz w:val="27"/>
          <w:szCs w:val="27"/>
        </w:rPr>
        <w:t>a fact that helps to explain the display of those tablets in dozens of courthouses throughout the Nation, including the Supreme Court of the United States. </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Here the tablets have been used as part of a display that communicates not simply a religious message, but a secular message as well. The circumstances surrounding the display's placement on the capitol grounds and its physical setting suggest that the State itself intended the latter, nonreligious aspects of the tablets' message to predominate. And the monument's 40-year history on the Texas state grounds indicates that that has been its effect.</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lastRenderedPageBreak/>
        <w:t>The group that donated the monument, the Fraternal Order of Eagles, a private civic (and primarily secular) organization, while interested in the religious aspect of the Ten Commandments, sought to highlight the Commandments' role in shaping civic morality as part of that organization's efforts to combat juvenile delinquency. The Eagles' consultation with a committee composed of members of several faiths in order to find a nonsectarian text underscores the group's ethics-based motives.  The tablets, as displayed on the monument, prominently acknowledge that the Eagles donated the display, a factor which, though not sufficient, thereby further distances the State itself from the religious aspect of the Commandments' message.</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The physical setting of the monument, moreover, suggests little or nothing of the sacred. The monument sits in a large park containing 17 monuments and 21 historical markers, all designed to illustrate the "ideals" of those who settled in Texas and of those who have lived there since that time. The setting does not readily lend itself to meditation or any other religious activity. But it does provide a context of history and moral ideals. It (together with the display's inscription about its origin) communicates to visitors that the State sought to reflect moral principles, illustrating a relation between ethics and law that the State's citizens, historically speaking, have endorsed. That is to say, the context suggests that the State</w:t>
      </w:r>
      <w:r w:rsidRPr="000D026C">
        <w:rPr>
          <w:rFonts w:ascii="Times" w:eastAsia="Times New Roman" w:hAnsi="Times" w:cs="Times New Roman"/>
          <w:i/>
          <w:iCs/>
          <w:color w:val="330000"/>
          <w:sz w:val="27"/>
          <w:szCs w:val="27"/>
        </w:rPr>
        <w:t> </w:t>
      </w:r>
      <w:r w:rsidRPr="000D026C">
        <w:rPr>
          <w:rFonts w:ascii="Times" w:eastAsia="Times New Roman" w:hAnsi="Times" w:cs="Times New Roman"/>
          <w:color w:val="330000"/>
          <w:sz w:val="27"/>
          <w:szCs w:val="27"/>
        </w:rPr>
        <w:t>intended the display's moral message--an illustrative message reflecting the historical "ideals" of Texans--to predominate.</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 xml:space="preserve">If these factors provide a strong, but not conclusive, indication that the Commandments' text on this monument conveys a </w:t>
      </w:r>
      <w:proofErr w:type="gramStart"/>
      <w:r w:rsidRPr="000D026C">
        <w:rPr>
          <w:rFonts w:ascii="Times" w:eastAsia="Times New Roman" w:hAnsi="Times" w:cs="Times New Roman"/>
          <w:color w:val="330000"/>
          <w:sz w:val="27"/>
          <w:szCs w:val="27"/>
        </w:rPr>
        <w:t>predominantly secular</w:t>
      </w:r>
      <w:proofErr w:type="gramEnd"/>
      <w:r w:rsidRPr="000D026C">
        <w:rPr>
          <w:rFonts w:ascii="Times" w:eastAsia="Times New Roman" w:hAnsi="Times" w:cs="Times New Roman"/>
          <w:color w:val="330000"/>
          <w:sz w:val="27"/>
          <w:szCs w:val="27"/>
        </w:rPr>
        <w:t xml:space="preserve"> message, a further factor is determinative here. As far as I can tell, 40 years passed in which the presence of this monument, legally speaking, went unchallenged (until the single legal objection raised by petitioner). And I am not aware of any evidence suggesting that this was due to a climate of intimidation. Hence, those 40 years</w:t>
      </w:r>
      <w:r w:rsidRPr="000D026C">
        <w:rPr>
          <w:rFonts w:ascii="Times" w:eastAsia="Times New Roman" w:hAnsi="Times" w:cs="Times New Roman"/>
          <w:b/>
          <w:bCs/>
          <w:color w:val="330000"/>
          <w:sz w:val="27"/>
          <w:szCs w:val="27"/>
        </w:rPr>
        <w:t> </w:t>
      </w:r>
      <w:r w:rsidRPr="000D026C">
        <w:rPr>
          <w:rFonts w:ascii="Times" w:eastAsia="Times New Roman" w:hAnsi="Times" w:cs="Times New Roman"/>
          <w:color w:val="330000"/>
          <w:sz w:val="27"/>
          <w:szCs w:val="27"/>
        </w:rPr>
        <w:t xml:space="preserve">suggest more strongly than can any set of formulaic tests that few individuals, whatever their system of beliefs, are likely to have understood the monument as amounting, in any significantly detrimental way, to a government effort to favor a particular religious sect, primarily to promote religion over nonreligion, to "engage in" any "religious </w:t>
      </w:r>
      <w:proofErr w:type="spellStart"/>
      <w:r w:rsidRPr="000D026C">
        <w:rPr>
          <w:rFonts w:ascii="Times" w:eastAsia="Times New Roman" w:hAnsi="Times" w:cs="Times New Roman"/>
          <w:color w:val="330000"/>
          <w:sz w:val="27"/>
          <w:szCs w:val="27"/>
        </w:rPr>
        <w:t>practic</w:t>
      </w:r>
      <w:proofErr w:type="spellEnd"/>
      <w:r w:rsidRPr="000D026C">
        <w:rPr>
          <w:rFonts w:ascii="Times" w:eastAsia="Times New Roman" w:hAnsi="Times" w:cs="Times New Roman"/>
          <w:color w:val="330000"/>
          <w:sz w:val="27"/>
          <w:szCs w:val="27"/>
        </w:rPr>
        <w:t xml:space="preserve">[e]," to "compel" any "religious </w:t>
      </w:r>
      <w:proofErr w:type="spellStart"/>
      <w:r w:rsidRPr="000D026C">
        <w:rPr>
          <w:rFonts w:ascii="Times" w:eastAsia="Times New Roman" w:hAnsi="Times" w:cs="Times New Roman"/>
          <w:color w:val="330000"/>
          <w:sz w:val="27"/>
          <w:szCs w:val="27"/>
        </w:rPr>
        <w:t>practic</w:t>
      </w:r>
      <w:proofErr w:type="spellEnd"/>
      <w:r w:rsidRPr="000D026C">
        <w:rPr>
          <w:rFonts w:ascii="Times" w:eastAsia="Times New Roman" w:hAnsi="Times" w:cs="Times New Roman"/>
          <w:color w:val="330000"/>
          <w:sz w:val="27"/>
          <w:szCs w:val="27"/>
        </w:rPr>
        <w:t>[e]," or to "work deterrence" of any "religious belief."  Those 40 years suggest that the public visiting the capitol grounds has considered the religious aspect of the tablets' message as part of what is a broader moral and historical message reflective of a cultural heritage.</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This case, moreover, is distinguishable from instances where the Court has found Ten Commandments displays impermissible. The display is not on the grounds of a public school, where, given the impressionability of the young, government must exercise particular care in separating church and state.  This case also differs from </w:t>
      </w:r>
      <w:r w:rsidRPr="000D026C">
        <w:rPr>
          <w:rFonts w:ascii="Times" w:eastAsia="Times New Roman" w:hAnsi="Times" w:cs="Times New Roman"/>
          <w:i/>
          <w:iCs/>
          <w:color w:val="330000"/>
          <w:sz w:val="27"/>
          <w:szCs w:val="27"/>
        </w:rPr>
        <w:t xml:space="preserve">McCreary </w:t>
      </w:r>
      <w:r w:rsidRPr="000D026C">
        <w:rPr>
          <w:rFonts w:ascii="Times" w:eastAsia="Times New Roman" w:hAnsi="Times" w:cs="Times New Roman"/>
          <w:i/>
          <w:iCs/>
          <w:color w:val="330000"/>
          <w:sz w:val="27"/>
          <w:szCs w:val="27"/>
        </w:rPr>
        <w:lastRenderedPageBreak/>
        <w:t>County</w:t>
      </w:r>
      <w:r w:rsidRPr="000D026C">
        <w:rPr>
          <w:rFonts w:ascii="Times" w:eastAsia="Times New Roman" w:hAnsi="Times" w:cs="Times New Roman"/>
          <w:color w:val="330000"/>
          <w:sz w:val="27"/>
          <w:szCs w:val="27"/>
        </w:rPr>
        <w:t xml:space="preserve">, where the short (and stormy) history of the courthouse Commandments' displays demonstrates the </w:t>
      </w:r>
      <w:proofErr w:type="gramStart"/>
      <w:r w:rsidRPr="000D026C">
        <w:rPr>
          <w:rFonts w:ascii="Times" w:eastAsia="Times New Roman" w:hAnsi="Times" w:cs="Times New Roman"/>
          <w:color w:val="330000"/>
          <w:sz w:val="27"/>
          <w:szCs w:val="27"/>
        </w:rPr>
        <w:t>substantially religious</w:t>
      </w:r>
      <w:proofErr w:type="gramEnd"/>
      <w:r w:rsidRPr="000D026C">
        <w:rPr>
          <w:rFonts w:ascii="Times" w:eastAsia="Times New Roman" w:hAnsi="Times" w:cs="Times New Roman"/>
          <w:color w:val="330000"/>
          <w:sz w:val="27"/>
          <w:szCs w:val="27"/>
        </w:rPr>
        <w:t xml:space="preserve"> objectives of those who mounted them, and the effect of this readily apparent objective upon those who view them.  That history there indicates a governmental effort </w:t>
      </w:r>
      <w:proofErr w:type="gramStart"/>
      <w:r w:rsidRPr="000D026C">
        <w:rPr>
          <w:rFonts w:ascii="Times" w:eastAsia="Times New Roman" w:hAnsi="Times" w:cs="Times New Roman"/>
          <w:color w:val="330000"/>
          <w:sz w:val="27"/>
          <w:szCs w:val="27"/>
        </w:rPr>
        <w:t>substantially to</w:t>
      </w:r>
      <w:proofErr w:type="gramEnd"/>
      <w:r w:rsidRPr="000D026C">
        <w:rPr>
          <w:rFonts w:ascii="Times" w:eastAsia="Times New Roman" w:hAnsi="Times" w:cs="Times New Roman"/>
          <w:color w:val="330000"/>
          <w:sz w:val="27"/>
          <w:szCs w:val="27"/>
        </w:rPr>
        <w:t xml:space="preserve"> promote religion, not simply an effort primarily to reflect, historically, the secular impact of a religiously inspired document. And, in today's world, in a Nation of so many different religious and comparable nonreligious fundamental beliefs, a more contemporary state effort to focus attention upon a religious text is certainly likely to prove divisive in a way that this longstanding, pre-existing monument has not.</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For these reasons, I believe that the Texas display--serving a mixed but primarily nonreligious purpose, not primarily "</w:t>
      </w:r>
      <w:proofErr w:type="spellStart"/>
      <w:r w:rsidRPr="000D026C">
        <w:rPr>
          <w:rFonts w:ascii="Times" w:eastAsia="Times New Roman" w:hAnsi="Times" w:cs="Times New Roman"/>
          <w:color w:val="330000"/>
          <w:sz w:val="27"/>
          <w:szCs w:val="27"/>
        </w:rPr>
        <w:t>advanc</w:t>
      </w:r>
      <w:proofErr w:type="spellEnd"/>
      <w:r w:rsidRPr="000D026C">
        <w:rPr>
          <w:rFonts w:ascii="Times" w:eastAsia="Times New Roman" w:hAnsi="Times" w:cs="Times New Roman"/>
          <w:color w:val="330000"/>
          <w:sz w:val="27"/>
          <w:szCs w:val="27"/>
        </w:rPr>
        <w:t>[</w:t>
      </w:r>
      <w:proofErr w:type="spellStart"/>
      <w:r w:rsidRPr="000D026C">
        <w:rPr>
          <w:rFonts w:ascii="Times" w:eastAsia="Times New Roman" w:hAnsi="Times" w:cs="Times New Roman"/>
          <w:color w:val="330000"/>
          <w:sz w:val="27"/>
          <w:szCs w:val="27"/>
        </w:rPr>
        <w:t>ing</w:t>
      </w:r>
      <w:proofErr w:type="spellEnd"/>
      <w:r w:rsidRPr="000D026C">
        <w:rPr>
          <w:rFonts w:ascii="Times" w:eastAsia="Times New Roman" w:hAnsi="Times" w:cs="Times New Roman"/>
          <w:color w:val="330000"/>
          <w:sz w:val="27"/>
          <w:szCs w:val="27"/>
        </w:rPr>
        <w:t>]" or "inhibit[</w:t>
      </w:r>
      <w:proofErr w:type="spellStart"/>
      <w:r w:rsidRPr="000D026C">
        <w:rPr>
          <w:rFonts w:ascii="Times" w:eastAsia="Times New Roman" w:hAnsi="Times" w:cs="Times New Roman"/>
          <w:color w:val="330000"/>
          <w:sz w:val="27"/>
          <w:szCs w:val="27"/>
        </w:rPr>
        <w:t>ing</w:t>
      </w:r>
      <w:proofErr w:type="spellEnd"/>
      <w:r w:rsidRPr="000D026C">
        <w:rPr>
          <w:rFonts w:ascii="Times" w:eastAsia="Times New Roman" w:hAnsi="Times" w:cs="Times New Roman"/>
          <w:color w:val="330000"/>
          <w:sz w:val="27"/>
          <w:szCs w:val="27"/>
        </w:rPr>
        <w:t xml:space="preserve">] religion," and not creating an "excessive government entanglement with religion,"--might satisfy this Court's more formal Establishment Clause tests.  But, as I have said, in reaching the conclusion that the Texas display falls on the permissible side of the constitutional line, I rely less upon a literal application of any particular test than upon consideration of the basic purposes of the First Amendment's Religion Clauses themselves. This display has stood </w:t>
      </w:r>
      <w:proofErr w:type="gramStart"/>
      <w:r w:rsidRPr="000D026C">
        <w:rPr>
          <w:rFonts w:ascii="Times" w:eastAsia="Times New Roman" w:hAnsi="Times" w:cs="Times New Roman"/>
          <w:color w:val="330000"/>
          <w:sz w:val="27"/>
          <w:szCs w:val="27"/>
        </w:rPr>
        <w:t>apparently uncontested</w:t>
      </w:r>
      <w:proofErr w:type="gramEnd"/>
      <w:r w:rsidRPr="000D026C">
        <w:rPr>
          <w:rFonts w:ascii="Times" w:eastAsia="Times New Roman" w:hAnsi="Times" w:cs="Times New Roman"/>
          <w:color w:val="330000"/>
          <w:sz w:val="27"/>
          <w:szCs w:val="27"/>
        </w:rPr>
        <w:t xml:space="preserve"> for nearly two generations. That experience helps us understand that as a practical matter of </w:t>
      </w:r>
      <w:r w:rsidRPr="000D026C">
        <w:rPr>
          <w:rFonts w:ascii="Times" w:eastAsia="Times New Roman" w:hAnsi="Times" w:cs="Times New Roman"/>
          <w:i/>
          <w:iCs/>
          <w:color w:val="330000"/>
          <w:sz w:val="27"/>
          <w:szCs w:val="27"/>
        </w:rPr>
        <w:t>degree</w:t>
      </w:r>
      <w:r w:rsidRPr="000D026C">
        <w:rPr>
          <w:rFonts w:ascii="Times" w:eastAsia="Times New Roman" w:hAnsi="Times" w:cs="Times New Roman"/>
          <w:color w:val="330000"/>
          <w:sz w:val="27"/>
          <w:szCs w:val="27"/>
        </w:rPr>
        <w:t> this display is unlikely to prove divisive. And this matter of degree is, I believe, critical in a borderline case such as this one.</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At the same time, to reach a contrary conclusion here, based primarily upon on the religious nature of the tablets' text would, I fear, lead the law to exhibit a hostility toward religion that has no place in our Establishment Clause traditions. Such a holding might well encourage disputes concerning the removal of longstanding depictions of the Ten Commandments from public buildings across the Nation. And it could thereby create the very kind of religiously based divisiveness that the Establishment Clause seeks to avoid. </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Justices Goldberg and Harlan concluded in </w:t>
      </w:r>
      <w:r w:rsidRPr="000D026C">
        <w:rPr>
          <w:rFonts w:ascii="Times" w:eastAsia="Times New Roman" w:hAnsi="Times" w:cs="Times New Roman"/>
          <w:i/>
          <w:iCs/>
          <w:color w:val="330000"/>
          <w:sz w:val="27"/>
          <w:szCs w:val="27"/>
        </w:rPr>
        <w:t>Schempp</w:t>
      </w:r>
      <w:r w:rsidRPr="000D026C">
        <w:rPr>
          <w:rFonts w:ascii="Times" w:eastAsia="Times New Roman" w:hAnsi="Times" w:cs="Times New Roman"/>
          <w:color w:val="330000"/>
          <w:sz w:val="27"/>
          <w:szCs w:val="27"/>
        </w:rPr>
        <w:t> that</w:t>
      </w:r>
    </w:p>
    <w:p w:rsidR="007D224D" w:rsidRPr="000D026C" w:rsidRDefault="007D224D" w:rsidP="007D224D">
      <w:pPr>
        <w:spacing w:beforeAutospacing="1"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 xml:space="preserve">"[t]he First Amendment does not prohibit practices which by any realistic measure create none of the dangers which it is designed to </w:t>
      </w:r>
      <w:proofErr w:type="gramStart"/>
      <w:r w:rsidRPr="000D026C">
        <w:rPr>
          <w:rFonts w:ascii="Times" w:eastAsia="Times New Roman" w:hAnsi="Times" w:cs="Times New Roman"/>
          <w:color w:val="330000"/>
          <w:sz w:val="27"/>
          <w:szCs w:val="27"/>
        </w:rPr>
        <w:t>prevent</w:t>
      </w:r>
      <w:proofErr w:type="gramEnd"/>
      <w:r w:rsidRPr="000D026C">
        <w:rPr>
          <w:rFonts w:ascii="Times" w:eastAsia="Times New Roman" w:hAnsi="Times" w:cs="Times New Roman"/>
          <w:color w:val="330000"/>
          <w:sz w:val="27"/>
          <w:szCs w:val="27"/>
        </w:rPr>
        <w:t xml:space="preserve"> and which do not so directly or substantially involve the state in religious exercise or in the favoring of religion as to have meaningful and practical impact."</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That kind of practice is what we have here. I recognize the danger of the slippery slope. Still, where the Establishment Clause is at issue, we must "distinguish between real threat and mere shadow."  Here, we have only the shadow.</w:t>
      </w:r>
    </w:p>
    <w:p w:rsidR="007D224D" w:rsidRPr="000D026C"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lastRenderedPageBreak/>
        <w:t>In light of these considerations, I cannot agree with today's plurality's analysis. Nor can I agree with </w:t>
      </w:r>
      <w:r w:rsidRPr="000D026C">
        <w:rPr>
          <w:rFonts w:ascii="Times" w:eastAsia="Times New Roman" w:hAnsi="Times" w:cs="Times New Roman"/>
          <w:i/>
          <w:iCs/>
          <w:color w:val="330000"/>
          <w:sz w:val="27"/>
          <w:szCs w:val="27"/>
        </w:rPr>
        <w:t>Justice Scalia'</w:t>
      </w:r>
      <w:r w:rsidRPr="000D026C">
        <w:rPr>
          <w:rFonts w:ascii="Times" w:eastAsia="Times New Roman" w:hAnsi="Times" w:cs="Times New Roman"/>
          <w:color w:val="330000"/>
          <w:sz w:val="27"/>
          <w:szCs w:val="27"/>
        </w:rPr>
        <w:t>s dissent in </w:t>
      </w:r>
      <w:r w:rsidRPr="000D026C">
        <w:rPr>
          <w:rFonts w:ascii="Times" w:eastAsia="Times New Roman" w:hAnsi="Times" w:cs="Times New Roman"/>
          <w:i/>
          <w:iCs/>
          <w:color w:val="330000"/>
          <w:sz w:val="27"/>
          <w:szCs w:val="27"/>
        </w:rPr>
        <w:t>McCreary County</w:t>
      </w:r>
      <w:r w:rsidRPr="000D026C">
        <w:rPr>
          <w:rFonts w:ascii="Times" w:eastAsia="Times New Roman" w:hAnsi="Times" w:cs="Times New Roman"/>
          <w:color w:val="330000"/>
          <w:sz w:val="27"/>
          <w:szCs w:val="27"/>
        </w:rPr>
        <w:t>. I do agree with </w:t>
      </w:r>
      <w:r w:rsidRPr="000D026C">
        <w:rPr>
          <w:rFonts w:ascii="Times" w:eastAsia="Times New Roman" w:hAnsi="Times" w:cs="Times New Roman"/>
          <w:i/>
          <w:iCs/>
          <w:color w:val="330000"/>
          <w:sz w:val="27"/>
          <w:szCs w:val="27"/>
        </w:rPr>
        <w:t>Justice O'Connor</w:t>
      </w:r>
      <w:r w:rsidRPr="000D026C">
        <w:rPr>
          <w:rFonts w:ascii="Times" w:eastAsia="Times New Roman" w:hAnsi="Times" w:cs="Times New Roman"/>
          <w:color w:val="330000"/>
          <w:sz w:val="27"/>
          <w:szCs w:val="27"/>
        </w:rPr>
        <w:t>'s statement of principles in </w:t>
      </w:r>
      <w:r w:rsidRPr="000D026C">
        <w:rPr>
          <w:rFonts w:ascii="Times" w:eastAsia="Times New Roman" w:hAnsi="Times" w:cs="Times New Roman"/>
          <w:i/>
          <w:iCs/>
          <w:color w:val="330000"/>
          <w:sz w:val="27"/>
          <w:szCs w:val="27"/>
        </w:rPr>
        <w:t>McCreary County, </w:t>
      </w:r>
      <w:r w:rsidRPr="000D026C">
        <w:rPr>
          <w:rFonts w:ascii="Times" w:eastAsia="Times New Roman" w:hAnsi="Times" w:cs="Times New Roman"/>
          <w:color w:val="330000"/>
          <w:sz w:val="27"/>
          <w:szCs w:val="27"/>
        </w:rPr>
        <w:t>though I disagree with her evaluation of the evidence as it bears on the application of those principles to this case.</w:t>
      </w:r>
    </w:p>
    <w:p w:rsidR="006A222D" w:rsidRPr="007D224D" w:rsidRDefault="007D224D" w:rsidP="007D224D">
      <w:pPr>
        <w:spacing w:before="100" w:beforeAutospacing="1" w:after="100" w:afterAutospacing="1"/>
        <w:rPr>
          <w:rFonts w:ascii="Times" w:eastAsia="Times New Roman" w:hAnsi="Times" w:cs="Times New Roman"/>
          <w:color w:val="330000"/>
          <w:sz w:val="27"/>
          <w:szCs w:val="27"/>
        </w:rPr>
      </w:pPr>
      <w:r w:rsidRPr="000D026C">
        <w:rPr>
          <w:rFonts w:ascii="Times" w:eastAsia="Times New Roman" w:hAnsi="Times" w:cs="Times New Roman"/>
          <w:color w:val="330000"/>
          <w:sz w:val="27"/>
          <w:szCs w:val="27"/>
        </w:rPr>
        <w:t>I concur in the judgment of the Court.</w:t>
      </w:r>
    </w:p>
    <w:sectPr w:rsidR="006A222D" w:rsidRPr="007D224D"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6C7" w:rsidRDefault="00B366C7" w:rsidP="006A222D">
      <w:r>
        <w:separator/>
      </w:r>
    </w:p>
  </w:endnote>
  <w:endnote w:type="continuationSeparator" w:id="0">
    <w:p w:rsidR="00B366C7" w:rsidRDefault="00B366C7"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6C7" w:rsidRDefault="00B366C7" w:rsidP="006A222D">
      <w:r>
        <w:separator/>
      </w:r>
    </w:p>
  </w:footnote>
  <w:footnote w:type="continuationSeparator" w:id="0">
    <w:p w:rsidR="00B366C7" w:rsidRDefault="00B366C7"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4D"/>
    <w:rsid w:val="00032BE0"/>
    <w:rsid w:val="00107D4C"/>
    <w:rsid w:val="00115752"/>
    <w:rsid w:val="00126FEB"/>
    <w:rsid w:val="002B1662"/>
    <w:rsid w:val="00395FAE"/>
    <w:rsid w:val="004C0614"/>
    <w:rsid w:val="00503EEC"/>
    <w:rsid w:val="005750C6"/>
    <w:rsid w:val="00593D73"/>
    <w:rsid w:val="005C3C60"/>
    <w:rsid w:val="006A222D"/>
    <w:rsid w:val="006F415E"/>
    <w:rsid w:val="007754B9"/>
    <w:rsid w:val="007D224D"/>
    <w:rsid w:val="00847E63"/>
    <w:rsid w:val="00955938"/>
    <w:rsid w:val="009677C7"/>
    <w:rsid w:val="00A01A54"/>
    <w:rsid w:val="00A75903"/>
    <w:rsid w:val="00AF1BCE"/>
    <w:rsid w:val="00B06276"/>
    <w:rsid w:val="00B17228"/>
    <w:rsid w:val="00B366C7"/>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E068F9EC-3EA6-FC4E-86FF-DBF3C3F5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24D"/>
    <w:rPr>
      <w:rFonts w:asciiTheme="minorHAnsi" w:hAnsiTheme="minorHAnsi" w:cstheme="minorBidi"/>
    </w:r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ascii="Times New Roman" w:eastAsia="Times New Roman" w:hAnsi="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ascii="Times New Roman" w:eastAsia="Times New Roman" w:hAnsi="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spacing w:after="240"/>
      <w:jc w:val="center"/>
      <w:outlineLvl w:val="3"/>
    </w:pPr>
    <w:rPr>
      <w:rFonts w:ascii="Times New Roman" w:eastAsiaTheme="majorEastAsia" w:hAnsi="Times New Roman"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rFonts w:ascii="Times New Roman" w:hAnsi="Times New Roman" w:cs="Times New Roman (Body CS)"/>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rPr>
      <w:rFonts w:ascii="Times New Roman" w:hAnsi="Times New Roman" w:cs="Times New Roman (Body CS)"/>
    </w:r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rFonts w:ascii="Times New Roman" w:hAnsi="Times New Roman" w:cs="Times New Roman (Body CS)"/>
      <w:b/>
    </w:rPr>
  </w:style>
  <w:style w:type="paragraph" w:styleId="Title">
    <w:name w:val="Title"/>
    <w:basedOn w:val="Normal"/>
    <w:next w:val="Normal"/>
    <w:link w:val="TitleChar"/>
    <w:uiPriority w:val="10"/>
    <w:qFormat/>
    <w:rsid w:val="00107D4C"/>
    <w:pPr>
      <w:spacing w:after="240"/>
      <w:contextualSpacing/>
      <w:jc w:val="center"/>
    </w:pPr>
    <w:rPr>
      <w:rFonts w:ascii="Times New Roman" w:eastAsiaTheme="majorEastAsia" w:hAnsi="Times New Roman"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2018-09-25T18:16:00Z</dcterms:created>
  <dcterms:modified xsi:type="dcterms:W3CDTF">2018-09-25T18:17:00Z</dcterms:modified>
</cp:coreProperties>
</file>