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7B4B5" w14:textId="3E5C5760" w:rsidR="00BB76DC" w:rsidRDefault="00BB76DC" w:rsidP="00BB76DC">
      <w:pPr>
        <w:pStyle w:val="Title"/>
      </w:pPr>
      <w:r w:rsidRPr="00BB76DC">
        <w:t>Presbyterian Church v. Hull Church</w:t>
      </w:r>
    </w:p>
    <w:p w14:paraId="1B3DD41F" w14:textId="529594BB" w:rsidR="00BB76DC" w:rsidRPr="00BB76DC" w:rsidRDefault="00BB76DC" w:rsidP="00BB76DC">
      <w:pPr>
        <w:pStyle w:val="FrontMatter"/>
      </w:pPr>
      <w:r w:rsidRPr="00BB76DC">
        <w:t>Decided January 27, 1969</w:t>
      </w:r>
    </w:p>
    <w:p w14:paraId="2DFF69ED" w14:textId="77777777" w:rsidR="00BB76DC" w:rsidRPr="00BB76DC" w:rsidRDefault="00BB76DC" w:rsidP="00BB76DC">
      <w:pPr>
        <w:pStyle w:val="FrontMatter"/>
      </w:pPr>
      <w:r w:rsidRPr="00BB76DC">
        <w:t>U.S. Supreme Court</w:t>
      </w:r>
    </w:p>
    <w:p w14:paraId="3A8F7992" w14:textId="6177F8ED" w:rsidR="00BB76DC" w:rsidRPr="00BB76DC" w:rsidRDefault="00BB76DC" w:rsidP="00BB76DC">
      <w:pPr>
        <w:pStyle w:val="FrontMatter"/>
      </w:pPr>
      <w:r w:rsidRPr="00BB76DC">
        <w:t>393 U.S. 440 (1969)</w:t>
      </w:r>
    </w:p>
    <w:p w14:paraId="2D37B307" w14:textId="77777777" w:rsidR="00BB76DC" w:rsidRPr="00BB76DC" w:rsidRDefault="00BB76DC" w:rsidP="00BB76DC">
      <w:pPr>
        <w:pStyle w:val="FrontMatter"/>
      </w:pPr>
      <w:r w:rsidRPr="00BB76DC">
        <w:rPr>
          <w:i/>
          <w:iCs/>
        </w:rPr>
        <w:t>CERTIORARI TO THE SUPREME COURT OF GEORGIA</w:t>
      </w:r>
    </w:p>
    <w:p w14:paraId="4C44CBE8" w14:textId="07BDE726" w:rsidR="00BB76DC" w:rsidRDefault="00BB76DC" w:rsidP="00BB76DC">
      <w:pPr>
        <w:pStyle w:val="Heading1"/>
      </w:pPr>
      <w:r>
        <w:t>Brennan: Opinion of the Court</w:t>
      </w:r>
    </w:p>
    <w:p w14:paraId="194A4B9F" w14:textId="69A3CEE3" w:rsidR="00BB76DC" w:rsidRPr="00BB76DC" w:rsidRDefault="00BB76DC" w:rsidP="00BB76DC">
      <w:r w:rsidRPr="00BB76DC">
        <w:rPr>
          <w:b/>
          <w:bCs/>
        </w:rPr>
        <w:t>MR. JUSTICE BRENNAN delivered the opinion of the Court.</w:t>
      </w:r>
    </w:p>
    <w:p w14:paraId="5243DDEA" w14:textId="77777777" w:rsidR="00BB76DC" w:rsidRPr="00BB76DC" w:rsidRDefault="00BB76DC" w:rsidP="00BB76DC">
      <w:r w:rsidRPr="00BB76DC">
        <w:t>This is a church property dispute which arose when two local churches withdrew from a hierarchical general church organization. Under Georgia law, the right to the property previously used by the local churches was made to turn on a civil court jury decision as to whether the general church abandoned or departed from the tenets of faith and practice it held at the time the local churches affiliated with it. The question presented is whether the restraints of the First Amendment, as applied to the States through the Fourteenth Amendment, permit a civil court to award church property on the basis of the interpretation and significance the civil court assigns to aspects of church doctrine.</w:t>
      </w:r>
    </w:p>
    <w:p w14:paraId="10A53AF8" w14:textId="77777777" w:rsidR="00BB76DC" w:rsidRPr="00BB76DC" w:rsidRDefault="00BB76DC" w:rsidP="00BB76DC">
      <w:r w:rsidRPr="00BB76DC">
        <w:t>Petitioner, Presbyterian Church in the United States, is an association of local Presbyterian churches governed by a hierarchical structure of tribunals which consists of, in ascending order, (1) the Church Session, composed of the elders of the local church; (2) the Presbytery, composed of several churches in a geographical area; (3) the Synod, generally composed of all Presbyteries within a State; and (4) the General Assembly, the highest governing body.</w:t>
      </w:r>
    </w:p>
    <w:p w14:paraId="2DD3F138" w14:textId="502A9BAA" w:rsidR="00BB76DC" w:rsidRPr="00BB76DC" w:rsidRDefault="00BB76DC" w:rsidP="00BB76DC">
      <w:r w:rsidRPr="00BB76DC">
        <w:t>A dispute arose between petitioner, the general church, and two local churches in Savannah, Georgia -- the respondents, Hull Memorial Presbyterian Church and Eastern Heights Presbyterian Church -- over control of the properties used until then by the local churches. In 1966, the membership of the local churches, in the belief that certain actions and pronouncements of the general church were violations of that organization's constitution and departures from the doctrine and practice in force at the time of affiliation,</w:t>
      </w:r>
      <w:r>
        <w:rPr>
          <w:rStyle w:val="FootnoteReference"/>
        </w:rPr>
        <w:footnoteReference w:id="1"/>
      </w:r>
      <w:r w:rsidRPr="00BB76DC">
        <w:rPr>
          <w:iCs/>
        </w:rPr>
        <w:t> </w:t>
      </w:r>
      <w:r w:rsidRPr="00BB76DC">
        <w:t xml:space="preserve">voted to withdraw from the general church and to reconstitute the local churches as an autonomous Presbyterian </w:t>
      </w:r>
      <w:r w:rsidRPr="00BB76DC">
        <w:lastRenderedPageBreak/>
        <w:t>organization. The ministers of the two churches renounced the general church's jurisdiction and authority over them, as did all but two of the ruling elders. In response, the general church, through the Presbytery of Savannah, established an Administrative Commission to seek a conciliation. The dissident local churchmen remained steadfast; consequently, the Commission acknowledged the withdrawal of the local leadership and proceeded to take over the local churches' property on behalf of the general church until new local leadership could be appointed.</w:t>
      </w:r>
    </w:p>
    <w:p w14:paraId="36D9C2DE" w14:textId="77777777" w:rsidR="00BB76DC" w:rsidRPr="00BB76DC" w:rsidRDefault="00BB76DC" w:rsidP="00BB76DC">
      <w:r w:rsidRPr="00BB76DC">
        <w:t>The local churchmen made no effort to appeal the Commission's action to higher church tribunals -- the Synod of Georgia or the General Assembly. Instead, the churches filed separate suits in the Superior Court of Chatham County to enjoin the general church from trespassing on the disputed property, title to which was in the local churches. The cases were consolidated for trial. The general church moved to dismiss the actions and cross-claimed for injunctive relief in its own behalf on the ground that civil courts were without power to determine whether the general church had departed from its tenets of faith and practice. The motion to dismiss was denied, and the case was submitted to the jury on the theory that Georgia law implies a trust of local church property for the benefit of the general church on the sole condition that the general church adhere to its tenets of faith and practice existing at the time of affiliation by the local churches. Thus, the jury was instructed to determine whether the actions of the general church "amount to a fundamental or substantial abandonment of the original tenets and doctrines of the [general church], so that the new tenets and doctrines are utterly variant from the purposes for which the [general church] was founded."</w:t>
      </w:r>
    </w:p>
    <w:p w14:paraId="5B158A1A" w14:textId="77777777" w:rsidR="00BB76DC" w:rsidRPr="00BB76DC" w:rsidRDefault="00BB76DC" w:rsidP="00BB76DC">
      <w:r w:rsidRPr="00BB76DC">
        <w:t xml:space="preserve">The jury returned a verdict for the local churches, and the trial judge thereupon declared that the implied trust had </w:t>
      </w:r>
      <w:proofErr w:type="gramStart"/>
      <w:r w:rsidRPr="00BB76DC">
        <w:t>terminated, and</w:t>
      </w:r>
      <w:proofErr w:type="gramEnd"/>
      <w:r w:rsidRPr="00BB76DC">
        <w:t xml:space="preserve"> enjoined the general church from interfering with the use of the property in question. The Supreme Court of Georgia affirmed. We granted certiorari to consider the First Amendment questions raised. We reverse.</w:t>
      </w:r>
    </w:p>
    <w:p w14:paraId="645FDDE9" w14:textId="77777777" w:rsidR="00BB76DC" w:rsidRPr="00BB76DC" w:rsidRDefault="00BB76DC" w:rsidP="00BB76DC">
      <w:r w:rsidRPr="00BB76DC">
        <w:t>It is, of course, true that the State has a legitimate interest in resolving property disputes, and that a civil court is a proper forum for that resolution. Special problems arise, however, when these disputes implicate controversies over church doctrine and practice. The approach of this Court in such cases was originally developed in </w:t>
      </w:r>
      <w:r w:rsidRPr="00BB76DC">
        <w:rPr>
          <w:i/>
          <w:iCs/>
        </w:rPr>
        <w:t>Watson v. Jones</w:t>
      </w:r>
      <w:r w:rsidRPr="00BB76DC">
        <w:t> (1872).  There, as here, civil courts were asked to resolve a property dispute between a national Presbyterian organization and local churches of that organization. There, as here, the disputes arose out of a controversy over church doctrine. There, as here, the Court was asked to decree the termination of an implied trust because of departures from doctrine by the national organization. The </w:t>
      </w:r>
      <w:proofErr w:type="spellStart"/>
      <w:r w:rsidRPr="00BB76DC">
        <w:rPr>
          <w:i/>
          <w:iCs/>
        </w:rPr>
        <w:t>Watson</w:t>
      </w:r>
      <w:r w:rsidRPr="00BB76DC">
        <w:t>Court</w:t>
      </w:r>
      <w:proofErr w:type="spellEnd"/>
      <w:r w:rsidRPr="00BB76DC">
        <w:t xml:space="preserve"> refused, pointing out that it was </w:t>
      </w:r>
      <w:proofErr w:type="gramStart"/>
      <w:r w:rsidRPr="00BB76DC">
        <w:t>wholly inconsistent</w:t>
      </w:r>
      <w:proofErr w:type="gramEnd"/>
      <w:r w:rsidRPr="00BB76DC">
        <w:t xml:space="preserve"> with the American concept of the </w:t>
      </w:r>
      <w:proofErr w:type="spellStart"/>
      <w:r w:rsidRPr="00BB76DC">
        <w:t>relationshipbetween</w:t>
      </w:r>
      <w:proofErr w:type="spellEnd"/>
      <w:r w:rsidRPr="00BB76DC">
        <w:t xml:space="preserve"> church and state to permit civil courts to determine ecclesiastical questions...</w:t>
      </w:r>
    </w:p>
    <w:p w14:paraId="4CD12503" w14:textId="77777777" w:rsidR="00BB76DC" w:rsidRPr="00BB76DC" w:rsidRDefault="00BB76DC" w:rsidP="00BB76DC">
      <w:r w:rsidRPr="00BB76DC">
        <w:t xml:space="preserve">Thus, the First Amendment severely circumscribes the role that civil courts may play in resolving church property disputes. It is obvious, however, that not every civil court decision as to property claimed by a religious organization jeopardizes values protected by the First Amendment. Civil courts do not inhibit free exercise of religion merely by opening their doors to disputes involving church property. And there are neutral principles of law, developed for use in all property disputes, which can be applied without "establishing" churches to which property is awarded. But First Amendment values are plainly jeopardized when church property litigation is made to turn on the resolution by civil courts of controversies over religious doctrine and practice. If civil courts undertake to resolve such controversies in order to adjudicate the property </w:t>
      </w:r>
      <w:r w:rsidRPr="00BB76DC">
        <w:lastRenderedPageBreak/>
        <w:t xml:space="preserve">dispute, the hazards are ever present of inhibiting the free development of religious doctrine and of implicating secular interests in matters of purely ecclesiastical concern. Because of these hazards, the First Amendment enjoins the employment of organs of government for essentially religious </w:t>
      </w:r>
      <w:proofErr w:type="gramStart"/>
      <w:r w:rsidRPr="00BB76DC">
        <w:t>purposes :</w:t>
      </w:r>
      <w:proofErr w:type="gramEnd"/>
      <w:r w:rsidRPr="00BB76DC">
        <w:t xml:space="preserve"> the Amendment therefore commands civil courts to decide church property disputes without resolving underlying controversies over religious doctrine. Hence, States, religious organizations, and individuals must structure relationships involving church property so as not to require the civil courts to resolve ecclesiastical questions.</w:t>
      </w:r>
    </w:p>
    <w:p w14:paraId="0E85B71D" w14:textId="77777777" w:rsidR="00BB76DC" w:rsidRPr="00BB76DC" w:rsidRDefault="00BB76DC" w:rsidP="00BB76DC">
      <w:r w:rsidRPr="00BB76DC">
        <w:t xml:space="preserve">The Georgia courts have violated the command of the First Amendment. The "departure from doctrine" element of the implied trust theory which they applied requires the civil judiciary to determine whether actions of the general church constitute such a "substantial departure" from the tenets of faith and practice existing at the time of the local churches' affiliation that the trust in favor of the general church must be declared to have terminated. This determination has two parts. The civil court must first decide whether the challenged actions of the general church depart </w:t>
      </w:r>
      <w:proofErr w:type="gramStart"/>
      <w:r w:rsidRPr="00BB76DC">
        <w:t>substantially from</w:t>
      </w:r>
      <w:proofErr w:type="gramEnd"/>
      <w:r w:rsidRPr="00BB76DC">
        <w:t xml:space="preserve"> prior doctrine. In reaching such a decision, the court must, of necessity, make its own interpretation of the meaning of church doctrines. If the court should decide that a substantial departure has occurred, it must then go on to determine whether the issue on which the general church has departed holds a place of such importance in the traditional theology as to require that the trust be terminated. A civil court can make this determination only after assessing the relative significance to the religion of the tenets from which departure was found. Thus, the "departure from doctrine" element of the Georgia implied trust theory requires the civil court to determine matters at the very core of a religion -- the interpretation of particular church doctrines and the importance of those doctrines to the religion. Plainly, the First Amendment forbids civil courts from playing such a role.</w:t>
      </w:r>
    </w:p>
    <w:p w14:paraId="3ACE90E7" w14:textId="77777777" w:rsidR="00BB76DC" w:rsidRPr="00BB76DC" w:rsidRDefault="00BB76DC" w:rsidP="00BB76DC">
      <w:r w:rsidRPr="00BB76DC">
        <w:t>Since the Georgia courts, on remand, may undertake to determine whether petitioner is entitled to relief on its cross-claims, we find it appropriate to remark that the "departure from doctrine" element of Georgia's implied trust theory can play no role in any future judicial proceedings. </w:t>
      </w:r>
    </w:p>
    <w:p w14:paraId="219E8D92" w14:textId="3AC7315B" w:rsidR="006A222D" w:rsidRPr="00BB76DC" w:rsidRDefault="00BB76DC" w:rsidP="00BB76DC">
      <w:r w:rsidRPr="00BB76DC">
        <w:t>The First Amendment prohibits a State from employing religious organizations as an arm of the civil judiciary to perform the function of interpreting and applying state standards. Thus, a civil court may no more review a church decision applying a state "departure from doctrine" standard than it may apply that standard itself.</w:t>
      </w:r>
    </w:p>
    <w:sectPr w:rsidR="006A222D" w:rsidRPr="00BB76DC" w:rsidSect="00B704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A2F6D" w14:textId="77777777" w:rsidR="002C5440" w:rsidRDefault="002C5440" w:rsidP="006A222D">
      <w:r>
        <w:separator/>
      </w:r>
    </w:p>
  </w:endnote>
  <w:endnote w:type="continuationSeparator" w:id="0">
    <w:p w14:paraId="4423A4EA" w14:textId="77777777" w:rsidR="002C5440" w:rsidRDefault="002C5440"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4B8D2" w14:textId="77777777" w:rsidR="002C5440" w:rsidRDefault="002C5440" w:rsidP="006A222D">
      <w:r>
        <w:separator/>
      </w:r>
    </w:p>
  </w:footnote>
  <w:footnote w:type="continuationSeparator" w:id="0">
    <w:p w14:paraId="1B6EA131" w14:textId="77777777" w:rsidR="002C5440" w:rsidRDefault="002C5440" w:rsidP="006A222D">
      <w:r>
        <w:continuationSeparator/>
      </w:r>
    </w:p>
  </w:footnote>
  <w:footnote w:id="1">
    <w:p w14:paraId="0DA2B9C1" w14:textId="0FE07433" w:rsidR="00BB76DC" w:rsidRDefault="00BB76DC">
      <w:pPr>
        <w:pStyle w:val="FootnoteText"/>
      </w:pPr>
      <w:r>
        <w:rPr>
          <w:rStyle w:val="FootnoteReference"/>
        </w:rPr>
        <w:footnoteRef/>
      </w:r>
      <w:r>
        <w:t xml:space="preserve"> </w:t>
      </w:r>
      <w:r w:rsidRPr="00BB76DC">
        <w:t>The opinion of the Supreme Court of Georgia summarizes the claimed violations and departures from petitioner's original tenets of faith and practice as including the following: "ordaining of women as ministers and ruling elders, making pronouncements and recommendations concerning civil, economic, social and political matters, giving support to the removal of Bible reading and prayers by children in the public schools, adopting certain Sunday School literature and teaching neo-orthodoxy alien to the Confession of Faith and Catechisms, as originally adopted by the general church, and causing all members to remain in the National Council of Churches of Christ and willingly accepting its leadership which advocated named practices such as the subverting of parental authority, civil disobedience, and intermeddling in civil affairs;" also, "that the general church has . . . made pronouncements in matters involving international issues such as the Vietnam conflict, and has disseminated publications denying the Holy Trinity and violating the moral and ethical standards of the faith."</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30"/>
    <w:rsid w:val="00032BE0"/>
    <w:rsid w:val="000B42ED"/>
    <w:rsid w:val="00107D4C"/>
    <w:rsid w:val="00115752"/>
    <w:rsid w:val="00126FEB"/>
    <w:rsid w:val="001B1BE0"/>
    <w:rsid w:val="002B1662"/>
    <w:rsid w:val="002C5440"/>
    <w:rsid w:val="00395FAE"/>
    <w:rsid w:val="004C0614"/>
    <w:rsid w:val="00503EEC"/>
    <w:rsid w:val="005750C6"/>
    <w:rsid w:val="00593D73"/>
    <w:rsid w:val="005C3C60"/>
    <w:rsid w:val="006A222D"/>
    <w:rsid w:val="006F415E"/>
    <w:rsid w:val="007754B9"/>
    <w:rsid w:val="00832E58"/>
    <w:rsid w:val="00847E63"/>
    <w:rsid w:val="008E7C30"/>
    <w:rsid w:val="00955938"/>
    <w:rsid w:val="009677C7"/>
    <w:rsid w:val="00A01A54"/>
    <w:rsid w:val="00A75903"/>
    <w:rsid w:val="00AF1BCE"/>
    <w:rsid w:val="00B06276"/>
    <w:rsid w:val="00B17228"/>
    <w:rsid w:val="00BB76DC"/>
    <w:rsid w:val="00BD0FF7"/>
    <w:rsid w:val="00BE65BF"/>
    <w:rsid w:val="00C62BB9"/>
    <w:rsid w:val="00CB22FC"/>
    <w:rsid w:val="00D01766"/>
    <w:rsid w:val="00D0353B"/>
    <w:rsid w:val="00D53DBD"/>
    <w:rsid w:val="00D94FA2"/>
    <w:rsid w:val="00DC164B"/>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DA7D"/>
  <w14:defaultImageDpi w14:val="32767"/>
  <w15:chartTrackingRefBased/>
  <w15:docId w15:val="{CE9C6CDB-DC39-8F42-AFF5-8B85037D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7C30"/>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E2002-684B-D949-B09F-C1C156B1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Template.dotm</Template>
  <TotalTime>3</TotalTime>
  <Pages>3</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2</cp:revision>
  <dcterms:created xsi:type="dcterms:W3CDTF">2018-09-17T16:15:00Z</dcterms:created>
  <dcterms:modified xsi:type="dcterms:W3CDTF">2018-09-17T16:15:00Z</dcterms:modified>
</cp:coreProperties>
</file>