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854" w:rsidRPr="00352854" w:rsidRDefault="00352854" w:rsidP="00352854">
      <w:pPr>
        <w:pStyle w:val="Heading1"/>
      </w:pPr>
      <w:bookmarkStart w:id="0" w:name="_GoBack"/>
      <w:bookmarkEnd w:id="0"/>
      <w:r w:rsidRPr="00352854">
        <w:t>Stone: Dissent</w:t>
      </w:r>
    </w:p>
    <w:p w:rsidR="008C49DB" w:rsidRPr="008C49DB" w:rsidRDefault="008C49DB" w:rsidP="008C49DB">
      <w:r w:rsidRPr="008C49DB">
        <w:t>MR. JUSTICE STONE, dissenting:</w:t>
      </w:r>
    </w:p>
    <w:p w:rsidR="00352854" w:rsidRPr="00352854" w:rsidRDefault="00352854" w:rsidP="00352854">
      <w:r w:rsidRPr="00352854">
        <w:t>I think the judgment below should be affirmed.</w:t>
      </w:r>
    </w:p>
    <w:p w:rsidR="00352854" w:rsidRPr="00352854" w:rsidRDefault="00352854" w:rsidP="00352854">
      <w:r w:rsidRPr="00352854">
        <w:t>Two youths, now fifteen and sixteen years of age, are by the judgment of this Court held liable to expulsion from the public schools and to denial of all publicly supported educational privileges because of their refusal to yield to the compulsion of a law which commands their participation in a school ceremony contrary to their religious convictions. They and their father are citizens, and have not exhibited by any action or statement of opinion, any disloyalty to the Government of the United States. They are ready and willing to obey all its laws which do not conflict with what they sincerely believe to be the higher commandments of God. It is not doubted that these convictions are religious, that they are genuine, or that the refusal to yield to the compulsion of the law is in good faith, and with all sincerity. It would be a denial of their faith, as well as the teachings of most religions, to say that children of their age could not have religious convictions.</w:t>
      </w:r>
    </w:p>
    <w:p w:rsidR="00352854" w:rsidRPr="00352854" w:rsidRDefault="00352854" w:rsidP="00352854">
      <w:r w:rsidRPr="00352854">
        <w:t>The law which is thus sustained is unique in the history of Anglo-American legislation. It does more than suppress freedom of speech, and more than prohibit the free exercise of religion, which concededly are forbidden by the First Amendment and are violations of the liberty guaranteed by the Fourteenth. For, by this law, the state seeks to coerce these children to express a sentiment which, as they interpret it, they do not entertain, and which violates their deepest religious convictions. It is not denied that such compulsion is a prohibited infringement of personal liberty, freedom of speech and religion, guaranteed by the Bill of Rights, except insofar as it may be justified and supported as a proper exercise of the state's power over public education. Since the state,</w:t>
      </w:r>
      <w:r w:rsidR="00196CC9" w:rsidRPr="00196CC9">
        <w:rPr>
          <w:b/>
        </w:rPr>
        <w:t xml:space="preserve"> [p. 602] </w:t>
      </w:r>
      <w:r w:rsidRPr="00352854">
        <w:t>in competition with parents, may, through teaching in the public schools, indoctrinate the minds of the young, it is said that, in aid of its undertaking to inspire loyalty and devotion to constituted authority and the flag which symbolizes it, it may coerce the pupil to make affirmation contrary to his belief and in violation of his religious faith. And, finally, it is said that, since the Minersville School Board and others are of the opinion that the country will be better served by conformity than by the observance of religious liberty which the Constitution prescribes, the courts are not free to pass judgment on the Board's choice.</w:t>
      </w:r>
    </w:p>
    <w:p w:rsidR="00352854" w:rsidRPr="00352854" w:rsidRDefault="00352854" w:rsidP="00352854">
      <w:r w:rsidRPr="00352854">
        <w:t>Concededly the constitutional guaranties of personal liberty are not always absolutes. Government has a right to survive and powers conferred upon it are not necessarily set at naught by the express prohibitions of the Bill of Rights. It may make war and raise armies. To that end, it may compel citizens to give military service, </w:t>
      </w:r>
      <w:r w:rsidRPr="00352854">
        <w:rPr>
          <w:i/>
          <w:iCs/>
        </w:rPr>
        <w:t>Selective Draft Law Cases,</w:t>
      </w:r>
      <w:r w:rsidRPr="00352854">
        <w:t> </w:t>
      </w:r>
      <w:r w:rsidRPr="00352854">
        <w:rPr>
          <w:u w:val="single"/>
        </w:rPr>
        <w:t>245 U. S. 366</w:t>
      </w:r>
      <w:r w:rsidRPr="00352854">
        <w:t>, and subject them to military training despite their religious objections. </w:t>
      </w:r>
      <w:r w:rsidRPr="00352854">
        <w:rPr>
          <w:i/>
          <w:iCs/>
        </w:rPr>
        <w:t>Hamilton v. Regents,</w:t>
      </w:r>
      <w:r w:rsidRPr="00352854">
        <w:rPr>
          <w:u w:val="single"/>
        </w:rPr>
        <w:t>293 U. S. 245</w:t>
      </w:r>
      <w:r w:rsidRPr="00352854">
        <w:t>. It may suppress religious practices dangerous to morals, and presumably those also which are inimical to public safety, health and good order. </w:t>
      </w:r>
      <w:r w:rsidRPr="00352854">
        <w:rPr>
          <w:i/>
          <w:iCs/>
        </w:rPr>
        <w:t>Davis v. Beason,</w:t>
      </w:r>
      <w:r w:rsidRPr="00352854">
        <w:t> </w:t>
      </w:r>
      <w:r w:rsidRPr="00352854">
        <w:rPr>
          <w:u w:val="single"/>
        </w:rPr>
        <w:t>133 U. S. 333</w:t>
      </w:r>
      <w:r w:rsidRPr="00352854">
        <w:t xml:space="preserve">. But it is a long step, and one which I am unable to take, to the position that government may, as a supposed </w:t>
      </w:r>
      <w:r w:rsidRPr="00352854">
        <w:lastRenderedPageBreak/>
        <w:t>educational measure and as a means of disciplining the young, compel public affirmations which violate their religious conscience.</w:t>
      </w:r>
    </w:p>
    <w:p w:rsidR="00352854" w:rsidRPr="00352854" w:rsidRDefault="00352854" w:rsidP="00352854">
      <w:r w:rsidRPr="00352854">
        <w:t>The very fact that we have constitutional guaranties of civil liberties and the specificity of their command where freedom of speech and of religion are concerned require some accommodation of the powers which government normally exercises, when no question of civil liberty is involved, to the constitutional demand that those liberties be protected against the action of government</w:t>
      </w:r>
      <w:r w:rsidR="00196CC9" w:rsidRPr="00196CC9">
        <w:rPr>
          <w:b/>
        </w:rPr>
        <w:t xml:space="preserve"> [p. 603] </w:t>
      </w:r>
      <w:r w:rsidRPr="00352854">
        <w:t>itself. The state concededly has power to require and control the education of its citizens, but it cannot, by a general law compelling attendance at public schools, preclude attendance at a private school adequate in its instruction where the parent seeks to secure for the child the benefits of religious instruction not provided by the public school. </w:t>
      </w:r>
      <w:r w:rsidRPr="00352854">
        <w:rPr>
          <w:i/>
          <w:iCs/>
        </w:rPr>
        <w:t>Pierce v. Society of Sisters,</w:t>
      </w:r>
      <w:r w:rsidRPr="00352854">
        <w:rPr>
          <w:u w:val="single"/>
        </w:rPr>
        <w:t>268 U. S. 510</w:t>
      </w:r>
      <w:r w:rsidRPr="00352854">
        <w:t>. And only recently we have held that the state's authority to control its public streets by generally applicable regulations is not an absolute to which free speech must yield, and cannot be made the medium of its suppression, </w:t>
      </w:r>
      <w:r w:rsidRPr="00352854">
        <w:rPr>
          <w:i/>
          <w:iCs/>
        </w:rPr>
        <w:t>Hague v. Committee for Industrial Organization,</w:t>
      </w:r>
      <w:r w:rsidRPr="00352854">
        <w:t> </w:t>
      </w:r>
      <w:r w:rsidRPr="00352854">
        <w:rPr>
          <w:u w:val="single"/>
        </w:rPr>
        <w:t>307 U. S. 496</w:t>
      </w:r>
      <w:r w:rsidRPr="00352854">
        <w:t>, </w:t>
      </w:r>
      <w:r w:rsidRPr="00352854">
        <w:rPr>
          <w:u w:val="single"/>
        </w:rPr>
        <w:t>307 U. S. 514</w:t>
      </w:r>
      <w:r w:rsidRPr="00352854">
        <w:t>, </w:t>
      </w:r>
      <w:r w:rsidRPr="00352854">
        <w:rPr>
          <w:i/>
          <w:iCs/>
        </w:rPr>
        <w:t>et seq.,</w:t>
      </w:r>
      <w:r w:rsidRPr="00352854">
        <w:t> any more than can its authority to penalize littering of the streets by a general law be used to suppress the distribution of handbills as a means of communicating ideas to their recipients. </w:t>
      </w:r>
      <w:r w:rsidRPr="00352854">
        <w:rPr>
          <w:i/>
          <w:iCs/>
        </w:rPr>
        <w:t>Schneider v. State,</w:t>
      </w:r>
      <w:r w:rsidRPr="00352854">
        <w:t> </w:t>
      </w:r>
      <w:r w:rsidRPr="00352854">
        <w:rPr>
          <w:u w:val="single"/>
        </w:rPr>
        <w:t>308 U. S. 147</w:t>
      </w:r>
      <w:r w:rsidRPr="00352854">
        <w:t>.</w:t>
      </w:r>
    </w:p>
    <w:p w:rsidR="00352854" w:rsidRPr="00352854" w:rsidRDefault="00352854" w:rsidP="00352854">
      <w:r w:rsidRPr="00352854">
        <w:t>In these cases, it was pointed out that, where there are competing demands of the interests of government and of liberty under the Constitution, and where the performance of governmental functions is brought into conflict with specific constitutional restrictions, there must, when that is possible, be reasonable accommodation between them so as to preserve the essentials of both, and that it is the function of courts to determine whether such accommodation is reasonably possible. In the cases just mentioned, the Court was of opinion that there were ways enough to secure the legitimate state end without infringing the asserted immunity, or that the inconvenience caused by the inability to secure that end satisfactorily through other means, did not outweigh freedom of speech or religion. So here, even if we believe that such compulsions will contribute to national unity, there are other ways to teach loyalty and patriotism, which are the sources of national unity, than by compelling the pupil to affirm that which he does not believe, and by</w:t>
      </w:r>
      <w:r w:rsidR="00196CC9" w:rsidRPr="00196CC9">
        <w:rPr>
          <w:b/>
        </w:rPr>
        <w:t xml:space="preserve"> [p. 604] </w:t>
      </w:r>
      <w:r w:rsidRPr="00352854">
        <w:t>commanding a form of affirmance which violates his religious convictions. Without recourse to such compulsion, the state is free to compel attendance at school and require teaching by instruction and study of all in our history and in the structure and organization of our government, including the guaranties of civil liberty which tend to inspire patriotism and love of country. I cannot say that government here is deprived of any interest or function which it is entitled to maintain at the expense of the protection of civil liberties by requiring it to resort to the alternatives which do not coerce an affirmation of belief.</w:t>
      </w:r>
    </w:p>
    <w:p w:rsidR="00352854" w:rsidRPr="00352854" w:rsidRDefault="00352854" w:rsidP="00352854">
      <w:r w:rsidRPr="00352854">
        <w:t>The guaranties of civil liberty are but guaranties of freedom of the human mind and spirit and of reasonable freedom and opportunity to express them. They presuppose the right of the individual to hold such opinions as he will and to give them reasonably free expression, and his freedom, and that of the state as well, to teach and persuade others by the communication of ideas. The very essence of the liberty which they guaranty is the freedom of the individual from compulsion as to what he shall think and what he shall say, at least where the compulsion is to bear false witness to his religion. If these guaranties are to have any meaning, they must, I think, be deemed to withhold from the state any authority to compel belief or the expression of it where that expression violates religious convictions, whatever may be the legislative view of the desirability of such compulsion.</w:t>
      </w:r>
    </w:p>
    <w:p w:rsidR="00352854" w:rsidRPr="00352854" w:rsidRDefault="00352854" w:rsidP="00352854">
      <w:r w:rsidRPr="00352854">
        <w:lastRenderedPageBreak/>
        <w:t>History teaches us that there have been but few infringements of personal liberty by the state which have not been justified, as they are here, in the name of righteousness and the public good, and few which have not been directed, as they are now, at politically helpless minorities. The framers were not unaware that, under the system which they created, most governmental curtailments</w:t>
      </w:r>
      <w:r w:rsidR="00196CC9" w:rsidRPr="00196CC9">
        <w:rPr>
          <w:b/>
        </w:rPr>
        <w:t xml:space="preserve"> [p. 605] </w:t>
      </w:r>
      <w:r w:rsidRPr="00352854">
        <w:t>of personal liberty would have the support of a legislative judgment that the public interest would be better served by its curtailment than by its constitutional protection. I cannot conceive that, in prescribing, as limitations upon the powers of government, the freedom of the mind and spirit secured by the explicit guaranties of freedom of speech and religion, they intended or rightly could have left any latitude for a legislative judgment that the compulsory expression of belief which violates religious convictions would better serve the public interest than their protection. The Constitution may well elicit expressions of loyalty to it and to the government which it created, but it does not command such expressions or otherwise give any indication that compulsory expressions of loyalty play any such part in our scheme of government as to override the constitutional protection of freedom of speech and religion. And while such expressions of loyalty, when voluntarily given, may promote national unity, it is quite another matter to say that their compulsory expression by children in violation of their own and their parents' religious convictions can be regarded as playing so important a part in our national unity as to leave school boards free to exact it despite the constitutional guarantee of freedom of religion. The very terms of the Bill of Rights preclude, it seems to me, any reconciliation of such compulsions with the constitutional guaranties by a legislative declaration that they are more important to the public welfare than the Bill of Rights.</w:t>
      </w:r>
    </w:p>
    <w:p w:rsidR="00352854" w:rsidRPr="00352854" w:rsidRDefault="00352854" w:rsidP="00352854">
      <w:r w:rsidRPr="00352854">
        <w:t>But even if this view be rejected and it is considered that there is some scope for the determination by legislatures whether the citizen shall be compelled to give public expression of such sentiments contrary to his religion, I am not persuaded that we should refrain from passing upon the legislative judgment "as long as the remedial</w:t>
      </w:r>
      <w:r w:rsidR="00196CC9" w:rsidRPr="00196CC9">
        <w:rPr>
          <w:b/>
        </w:rPr>
        <w:t xml:space="preserve"> [p. 606] </w:t>
      </w:r>
      <w:r w:rsidRPr="00352854">
        <w:t>channels of the democratic process remain open and unobstructed." This seems to me no less than the surrender of the constitutional protection of the liberty of small minorities to the popular will. We have previously pointed to the importance of a searching judicial inquiry into the legislative judgment in situations where prejudice against discrete and insular minorities may tend to curtail the operation of those political processes ordinarily to be relied on to protect minorities. </w:t>
      </w:r>
      <w:r w:rsidRPr="00352854">
        <w:rPr>
          <w:i/>
          <w:iCs/>
        </w:rPr>
        <w:t>See United States v. Carolene Products Co.,</w:t>
      </w:r>
      <w:r w:rsidRPr="00352854">
        <w:t> </w:t>
      </w:r>
      <w:r w:rsidRPr="00352854">
        <w:rPr>
          <w:u w:val="single"/>
        </w:rPr>
        <w:t>304 U. S. 144</w:t>
      </w:r>
      <w:r w:rsidRPr="00352854">
        <w:t>, </w:t>
      </w:r>
      <w:r w:rsidRPr="00352854">
        <w:rPr>
          <w:u w:val="single"/>
        </w:rPr>
        <w:t>304 U. S. 152</w:t>
      </w:r>
      <w:r w:rsidRPr="00352854">
        <w:t>, note 4. And, until now, we have not hesitated similarly to scrutinize legislation restricting the civil liberty of racial and religious minorities although no political process was affected. </w:t>
      </w:r>
      <w:r w:rsidRPr="00352854">
        <w:rPr>
          <w:i/>
          <w:iCs/>
        </w:rPr>
        <w:t>Meyer v. Nebraska,</w:t>
      </w:r>
      <w:r w:rsidRPr="00352854">
        <w:t> </w:t>
      </w:r>
      <w:r w:rsidRPr="00352854">
        <w:rPr>
          <w:u w:val="single"/>
        </w:rPr>
        <w:t>262 U. S. 390</w:t>
      </w:r>
      <w:r w:rsidRPr="00352854">
        <w:t>; </w:t>
      </w:r>
      <w:r w:rsidRPr="00352854">
        <w:rPr>
          <w:i/>
          <w:iCs/>
        </w:rPr>
        <w:t>Pierce v. Society of Sisters, supra; Farrington v. Tokushige,</w:t>
      </w:r>
      <w:r w:rsidRPr="00352854">
        <w:t> </w:t>
      </w:r>
      <w:r w:rsidRPr="00352854">
        <w:rPr>
          <w:u w:val="single"/>
        </w:rPr>
        <w:t>273 U. S. 284</w:t>
      </w:r>
      <w:r w:rsidRPr="00352854">
        <w:t>. Here we have such a small minority entertaining in good faith a religious belief, which is such a departure from the usual course of human conduct, that most persons are disposed to regard it with little toleration or concern. In such circumstances, careful scrutiny of legislative efforts to secure conformity of belief and opinion by a compulsory affirmation of the desired belief, is especially needful if civil rights are to receive any protection. Tested by this standard, I am not prepared to say that the right of this small and helpless minority, including children having a strong religious conviction, whether they understand its nature or not, to refrain from an expression obnoxious to their religion, is to be overborne by the interest of the state in maintaining discipline in the schools.</w:t>
      </w:r>
    </w:p>
    <w:p w:rsidR="00352854" w:rsidRPr="00352854" w:rsidRDefault="00352854" w:rsidP="00352854">
      <w:r w:rsidRPr="00352854">
        <w:t xml:space="preserve">The Constitution expresses more than the conviction of the people that democratic processes must be preserved at all costs. It is also an expression of faith and a command that freedom of mind and spirit must be preserved, which government must obey if it is to adhere to that justice </w:t>
      </w:r>
      <w:r w:rsidRPr="00352854">
        <w:lastRenderedPageBreak/>
        <w:t>and moderation without which no free government can exist.</w:t>
      </w:r>
      <w:r w:rsidR="00196CC9" w:rsidRPr="00196CC9">
        <w:rPr>
          <w:b/>
        </w:rPr>
        <w:t xml:space="preserve"> [p. 607] </w:t>
      </w:r>
      <w:r w:rsidRPr="00352854">
        <w:t>For this reason, it would seem that legislation which operates to repress the religious freedom of small minorities, which is admittedly within the scope of the protection of the Bill of Rights, must at least be subject to the same judicial scrutiny as legislation which we have recently held to infringe the constitutional liberty of religious and racial minorities.</w:t>
      </w:r>
    </w:p>
    <w:p w:rsidR="006A222D" w:rsidRPr="00126FEB" w:rsidRDefault="00352854" w:rsidP="00107D4C">
      <w:r w:rsidRPr="00352854">
        <w:t>With such scrutiny I cannot say that the inconveniences which may attend some sensible adjustment of school discipline in order that the religious convictions of these children may be spared presents a problem so momentous or pressing as to outweigh the freedom from compulsory violation of religious faith which has been thought wort</w:t>
      </w:r>
      <w:r>
        <w:t>hy of constitutional protection.</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37" w:rsidRDefault="002A6737" w:rsidP="006A222D">
      <w:r>
        <w:separator/>
      </w:r>
    </w:p>
  </w:endnote>
  <w:endnote w:type="continuationSeparator" w:id="0">
    <w:p w:rsidR="002A6737" w:rsidRDefault="002A6737"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37" w:rsidRDefault="002A6737" w:rsidP="006A222D">
      <w:r>
        <w:separator/>
      </w:r>
    </w:p>
  </w:footnote>
  <w:footnote w:type="continuationSeparator" w:id="0">
    <w:p w:rsidR="002A6737" w:rsidRDefault="002A6737"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54"/>
    <w:rsid w:val="00032BE0"/>
    <w:rsid w:val="00074B3E"/>
    <w:rsid w:val="00107D4C"/>
    <w:rsid w:val="00115752"/>
    <w:rsid w:val="00126FEB"/>
    <w:rsid w:val="00196CC9"/>
    <w:rsid w:val="002A6737"/>
    <w:rsid w:val="00352854"/>
    <w:rsid w:val="00395FAE"/>
    <w:rsid w:val="004C0614"/>
    <w:rsid w:val="00503EEC"/>
    <w:rsid w:val="005750C6"/>
    <w:rsid w:val="00593D73"/>
    <w:rsid w:val="005C3C60"/>
    <w:rsid w:val="006A222D"/>
    <w:rsid w:val="006F415E"/>
    <w:rsid w:val="007754B9"/>
    <w:rsid w:val="008A6B64"/>
    <w:rsid w:val="008C49DB"/>
    <w:rsid w:val="00955938"/>
    <w:rsid w:val="009677C7"/>
    <w:rsid w:val="00A01A54"/>
    <w:rsid w:val="00A03692"/>
    <w:rsid w:val="00A75903"/>
    <w:rsid w:val="00AF1BCE"/>
    <w:rsid w:val="00B06276"/>
    <w:rsid w:val="00B17228"/>
    <w:rsid w:val="00BD0FF7"/>
    <w:rsid w:val="00BE65BF"/>
    <w:rsid w:val="00CB22FC"/>
    <w:rsid w:val="00D01766"/>
    <w:rsid w:val="00D0353B"/>
    <w:rsid w:val="00D53DBD"/>
    <w:rsid w:val="00E95947"/>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CF1F233-933B-2D48-84EF-EFC5FD2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5374">
      <w:bodyDiv w:val="1"/>
      <w:marLeft w:val="0"/>
      <w:marRight w:val="0"/>
      <w:marTop w:val="0"/>
      <w:marBottom w:val="0"/>
      <w:divBdr>
        <w:top w:val="none" w:sz="0" w:space="0" w:color="auto"/>
        <w:left w:val="none" w:sz="0" w:space="0" w:color="auto"/>
        <w:bottom w:val="none" w:sz="0" w:space="0" w:color="auto"/>
        <w:right w:val="none" w:sz="0" w:space="0" w:color="auto"/>
      </w:divBdr>
    </w:div>
    <w:div w:id="603684592">
      <w:bodyDiv w:val="1"/>
      <w:marLeft w:val="0"/>
      <w:marRight w:val="0"/>
      <w:marTop w:val="0"/>
      <w:marBottom w:val="0"/>
      <w:divBdr>
        <w:top w:val="none" w:sz="0" w:space="0" w:color="auto"/>
        <w:left w:val="none" w:sz="0" w:space="0" w:color="auto"/>
        <w:bottom w:val="none" w:sz="0" w:space="0" w:color="auto"/>
        <w:right w:val="none" w:sz="0" w:space="0" w:color="auto"/>
      </w:divBdr>
    </w:div>
    <w:div w:id="665287795">
      <w:bodyDiv w:val="1"/>
      <w:marLeft w:val="0"/>
      <w:marRight w:val="0"/>
      <w:marTop w:val="0"/>
      <w:marBottom w:val="0"/>
      <w:divBdr>
        <w:top w:val="none" w:sz="0" w:space="0" w:color="auto"/>
        <w:left w:val="none" w:sz="0" w:space="0" w:color="auto"/>
        <w:bottom w:val="none" w:sz="0" w:space="0" w:color="auto"/>
        <w:right w:val="none" w:sz="0" w:space="0" w:color="auto"/>
      </w:divBdr>
    </w:div>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490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2018-07-27T18:52:00Z</dcterms:created>
  <dcterms:modified xsi:type="dcterms:W3CDTF">2018-07-27T18:52:00Z</dcterms:modified>
</cp:coreProperties>
</file>