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854" w:rsidRPr="00352854" w:rsidRDefault="00352854" w:rsidP="00352854">
      <w:pPr>
        <w:pStyle w:val="Heading1"/>
      </w:pPr>
      <w:r w:rsidRPr="00352854">
        <w:t>Frankfurter: Opinion of the Court</w:t>
      </w:r>
    </w:p>
    <w:p w:rsidR="008C49DB" w:rsidRPr="008C49DB" w:rsidRDefault="008C49DB" w:rsidP="008C49DB">
      <w:r w:rsidRPr="008C49DB">
        <w:t>MR. JUSTICE FRANKFURTER delivered the opinion of the Court.</w:t>
      </w:r>
    </w:p>
    <w:p w:rsidR="00352854" w:rsidRPr="00352854" w:rsidRDefault="00352854" w:rsidP="00352854">
      <w:r w:rsidRPr="00352854">
        <w:t>A grave responsibility confronts this Court whenever, in course of litigation, it must reconcile the conflicting claims of liberty and authority. But when the liberty invoked is liberty of conscience, and the authority is authority to safeguard the nation's fellowship, judicial conscience is put to its severest test. Of such a nature is the present controversy.</w:t>
      </w:r>
    </w:p>
    <w:p w:rsidR="00352854" w:rsidRPr="00352854" w:rsidRDefault="00352854" w:rsidP="00352854">
      <w:r w:rsidRPr="00352854">
        <w:t xml:space="preserve">Lillian </w:t>
      </w:r>
      <w:proofErr w:type="spellStart"/>
      <w:r w:rsidRPr="00352854">
        <w:t>Gobitis</w:t>
      </w:r>
      <w:proofErr w:type="spellEnd"/>
      <w:r w:rsidRPr="00352854">
        <w:t xml:space="preserve">, aged twelve, and her brother William, aged ten, were expelled from the public schools of Minersville, Pennsylvania, for refusing to salute the national flag as part of a daily school exercise. The local Board of Education required both teachers and pupils to participate in this ceremony. The ceremony is a familiar one. The right hand is placed on the breast and the following pledge recited in unison: "I pledge allegiance to my flag, and to the Republic for which it stands; one nation indivisible, with liberty and justice for all." While the words are spoken, teachers and pupils extend their right hands in salute to the flag. The </w:t>
      </w:r>
      <w:proofErr w:type="spellStart"/>
      <w:r w:rsidRPr="00352854">
        <w:t>Gobitis</w:t>
      </w:r>
      <w:proofErr w:type="spellEnd"/>
      <w:r w:rsidRPr="00352854">
        <w:t xml:space="preserve"> family are affiliated with "Jehovah's Witnesses," for whom the Bible as the Word of God is the supreme authority. The children</w:t>
      </w:r>
      <w:r w:rsidR="00196CC9" w:rsidRPr="00196CC9">
        <w:rPr>
          <w:b/>
        </w:rPr>
        <w:t xml:space="preserve"> [p. 592] </w:t>
      </w:r>
      <w:r w:rsidRPr="00352854">
        <w:t>had been brought up conscientiously to believe that such a gesture of respect for the flag was forbidden by command of Scripture.</w:t>
      </w:r>
      <w:r w:rsidR="00A03692">
        <w:rPr>
          <w:rStyle w:val="FootnoteReference"/>
        </w:rPr>
        <w:footnoteReference w:id="1"/>
      </w:r>
      <w:r w:rsidR="00A03692">
        <w:t xml:space="preserve"> </w:t>
      </w:r>
    </w:p>
    <w:p w:rsidR="00352854" w:rsidRPr="00352854" w:rsidRDefault="00352854" w:rsidP="00352854">
      <w:r w:rsidRPr="00352854">
        <w:t xml:space="preserve">The </w:t>
      </w:r>
      <w:proofErr w:type="spellStart"/>
      <w:r w:rsidRPr="00352854">
        <w:t>Gobitis</w:t>
      </w:r>
      <w:proofErr w:type="spellEnd"/>
      <w:r w:rsidRPr="00352854">
        <w:t xml:space="preserve"> children were of an age for which Pennsylvania makes school attendance compulsory. Thus, they were denied a free education, and their parents had to put them into private schools. To be relieved of the financial burden thereby entailed, their father, on behalf of the children and in his own behalf, brought this suit. He </w:t>
      </w:r>
      <w:proofErr w:type="spellStart"/>
      <w:proofErr w:type="gramStart"/>
      <w:r w:rsidRPr="00352854">
        <w:t>sough</w:t>
      </w:r>
      <w:proofErr w:type="spellEnd"/>
      <w:proofErr w:type="gramEnd"/>
      <w:r w:rsidRPr="00352854">
        <w:t xml:space="preserve"> to enjoin the authorities from continuing to exact participation in the flag salute ceremony as a condition of his children's attendance at the Minersville school. After trial of the issues, Judge Maris gave relief in the District Court, 24 </w:t>
      </w:r>
      <w:proofErr w:type="spellStart"/>
      <w:r w:rsidRPr="00352854">
        <w:t>F.Supp</w:t>
      </w:r>
      <w:proofErr w:type="spellEnd"/>
      <w:r w:rsidRPr="00352854">
        <w:t xml:space="preserve">. 271, on the basis of a thoughtful opinion at a preliminary stage of the litigation, 21 </w:t>
      </w:r>
      <w:proofErr w:type="spellStart"/>
      <w:r w:rsidRPr="00352854">
        <w:t>F.Supp</w:t>
      </w:r>
      <w:proofErr w:type="spellEnd"/>
      <w:r w:rsidRPr="00352854">
        <w:t xml:space="preserve">. 581; his decree was affirmed by the Circuit Court of Appeals, 108 F.2d 683. Since this decision ran counter to several per </w:t>
      </w:r>
      <w:proofErr w:type="spellStart"/>
      <w:r w:rsidRPr="00352854">
        <w:t>curiam</w:t>
      </w:r>
      <w:proofErr w:type="spellEnd"/>
      <w:r w:rsidRPr="00352854">
        <w:t xml:space="preserve"> dispositions of this Court,</w:t>
      </w:r>
      <w:r w:rsidR="00A03692">
        <w:rPr>
          <w:rStyle w:val="FootnoteReference"/>
        </w:rPr>
        <w:footnoteReference w:id="2"/>
      </w:r>
      <w:r w:rsidR="00A03692">
        <w:t xml:space="preserve"> </w:t>
      </w:r>
      <w:r w:rsidRPr="00352854">
        <w:t>we granted certiorari to give the matter full reconsideration. 309 U.S. 645. By their able submissions, he Committee on the Bill of Rights of the American Bar Association and the American Civil Liberties Union, as friends of the Court, have helped us to our conclusion.</w:t>
      </w:r>
    </w:p>
    <w:p w:rsidR="00352854" w:rsidRPr="00352854" w:rsidRDefault="00352854" w:rsidP="00352854">
      <w:r w:rsidRPr="00352854">
        <w:t>We must decide whether the requirement of participation in such a ceremony, exacted from a child who refuses</w:t>
      </w:r>
      <w:r w:rsidR="00196CC9" w:rsidRPr="00196CC9">
        <w:rPr>
          <w:b/>
        </w:rPr>
        <w:t xml:space="preserve"> [p. 593] </w:t>
      </w:r>
      <w:r w:rsidRPr="00352854">
        <w:t>upon sincere religious grounds, infringes without due process of law the liberty guaranteed by the Fourteenth Amendment.</w:t>
      </w:r>
    </w:p>
    <w:p w:rsidR="00352854" w:rsidRPr="00352854" w:rsidRDefault="00352854" w:rsidP="00352854">
      <w:r w:rsidRPr="00352854">
        <w:t>Centuries of strife over the erection of particular dogmas as exclusive or all-comprehending faiths led to the inclusion of a guarantee for religious freedom in the Bill of Rights. The First Amendment, and the Fourteenth through its absorption of the First, sought to guard against repetition of those bitter religious struggles by prohibiting the establishment of a state religion and by securing to every sect the free exercise of its faith. So pervasive is the acceptance of this precious right that its scope is brought into question, as here, only when the conscience of individuals collides with the felt necessities of society.</w:t>
      </w:r>
    </w:p>
    <w:p w:rsidR="00352854" w:rsidRPr="00352854" w:rsidRDefault="00352854" w:rsidP="00352854">
      <w:proofErr w:type="gramStart"/>
      <w:r w:rsidRPr="00352854">
        <w:t>Certainly</w:t>
      </w:r>
      <w:proofErr w:type="gramEnd"/>
      <w:r w:rsidRPr="00352854">
        <w:t xml:space="preserve"> the affirmative pursuit of one's convictions about the ultimate mystery of the universe and man's relation to it is placed beyond the reach of law. Government may not interfere with organized or individual expression of belief or disbelief. Propagation of belief -- or even of disbelief -- in the supernatural is protected, whether in church or chapel, mosque or synagogue, tabernacle or meetinghouse. Likewise, the Constitution assures generous immunity to the individual from imposition of penalties for offending, in the course of his own religious activities, the religious views of others, be they a minority or those who are dominant in government. </w:t>
      </w:r>
      <w:r w:rsidRPr="00352854">
        <w:rPr>
          <w:i/>
          <w:iCs/>
        </w:rPr>
        <w:t>Cantwell v. Connecticut, ante,</w:t>
      </w:r>
      <w:r w:rsidRPr="00352854">
        <w:t> p. </w:t>
      </w:r>
      <w:r w:rsidRPr="00352854">
        <w:rPr>
          <w:u w:val="single"/>
        </w:rPr>
        <w:t>310 U. S. 296</w:t>
      </w:r>
      <w:r w:rsidRPr="00352854">
        <w:t>.</w:t>
      </w:r>
    </w:p>
    <w:p w:rsidR="00352854" w:rsidRPr="00352854" w:rsidRDefault="00352854" w:rsidP="00352854">
      <w:r w:rsidRPr="00352854">
        <w:t>But the manifold character of man's relations may bring his conception of religious duty into conflict with the secular interests of his fellow men. When does the constitutional guarantee compel exemption from doing what society thinks necessary for the promotion of some great common end, or from a penalty for conduct which appears dangerous to the general good? To state the</w:t>
      </w:r>
      <w:r w:rsidR="00196CC9" w:rsidRPr="00196CC9">
        <w:rPr>
          <w:b/>
        </w:rPr>
        <w:t xml:space="preserve"> [p. 594] </w:t>
      </w:r>
      <w:r w:rsidRPr="00352854">
        <w:t>problem is to recall the truth that no single principle can answer all of life's complexities. The right to freedom of religious belief, however dissident and however obnoxious to the cherished beliefs of others -- even of a majority -- is itself the denial of an absolute. But to affirm that the freedom to follow conscience has itself no limits in the life of a society would deny that very plurality of principles which, as a matter of history, underlies protection of religious toleration. </w:t>
      </w:r>
      <w:r w:rsidRPr="00352854">
        <w:rPr>
          <w:i/>
          <w:iCs/>
        </w:rPr>
        <w:t>Compare</w:t>
      </w:r>
      <w:r w:rsidRPr="00352854">
        <w:t> Mr. Justice Holmes in </w:t>
      </w:r>
      <w:r w:rsidRPr="00352854">
        <w:rPr>
          <w:i/>
          <w:iCs/>
        </w:rPr>
        <w:t>Hudson Water Co. v. McCarter,</w:t>
      </w:r>
      <w:r w:rsidRPr="00352854">
        <w:t> </w:t>
      </w:r>
      <w:r w:rsidRPr="00352854">
        <w:rPr>
          <w:u w:val="single"/>
        </w:rPr>
        <w:t>209 U. S. 349</w:t>
      </w:r>
      <w:r w:rsidRPr="00352854">
        <w:t>,</w:t>
      </w:r>
      <w:r w:rsidRPr="00352854">
        <w:rPr>
          <w:u w:val="single"/>
        </w:rPr>
        <w:t>209 U. S. 355</w:t>
      </w:r>
      <w:r w:rsidRPr="00352854">
        <w:t>. Our present task, then, as so often the case with courts, is to reconcile two rights in order to prevent either from destroying the other. But, because, in safeguarding conscience, we are dealing with interests so subtle and so dear, every possible leeway should be given to the claims of religious faith.</w:t>
      </w:r>
    </w:p>
    <w:p w:rsidR="00352854" w:rsidRPr="00352854" w:rsidRDefault="00352854" w:rsidP="00352854">
      <w:r w:rsidRPr="00352854">
        <w:t>In the judicial enforcement of religious freedom, we are concerned with a historic concept. </w:t>
      </w:r>
      <w:proofErr w:type="spellStart"/>
      <w:r w:rsidRPr="00352854">
        <w:rPr>
          <w:i/>
          <w:iCs/>
        </w:rPr>
        <w:t>See</w:t>
      </w:r>
      <w:r w:rsidRPr="00352854">
        <w:t>Mr</w:t>
      </w:r>
      <w:proofErr w:type="spellEnd"/>
      <w:r w:rsidRPr="00352854">
        <w:t>. Justice Cardozo in </w:t>
      </w:r>
      <w:r w:rsidRPr="00352854">
        <w:rPr>
          <w:i/>
          <w:iCs/>
        </w:rPr>
        <w:t>Hamilton v. Regents,</w:t>
      </w:r>
      <w:r w:rsidRPr="00352854">
        <w:t> 293 U.S. at </w:t>
      </w:r>
      <w:r w:rsidRPr="00352854">
        <w:rPr>
          <w:u w:val="single"/>
        </w:rPr>
        <w:t>293 U. S. 265</w:t>
      </w:r>
      <w:r w:rsidRPr="00352854">
        <w:t>. The religious liberty which the Constitution protects has never excluded legislation of general scope not directed against doctrinal loyalties of particular sects. Judicial nullification of legislation cannot be justified by attributing to the framers of the Bill of Rights views for which there is no historic warrant. Conscientious scruples have not, in the course of the long struggle for religious toleration, relieved the individual from obedience to a general law not aimed at the promotion or restriction of religious beliefs.</w:t>
      </w:r>
      <w:r w:rsidR="00A03692">
        <w:rPr>
          <w:rStyle w:val="FootnoteReference"/>
        </w:rPr>
        <w:footnoteReference w:id="3"/>
      </w:r>
      <w:r w:rsidR="00A03692">
        <w:t xml:space="preserve"> </w:t>
      </w:r>
      <w:r w:rsidRPr="00352854">
        <w:t>The mere possession of religious convictions</w:t>
      </w:r>
      <w:r w:rsidR="00196CC9" w:rsidRPr="00196CC9">
        <w:rPr>
          <w:b/>
        </w:rPr>
        <w:t xml:space="preserve"> [p. 595] </w:t>
      </w:r>
      <w:r w:rsidRPr="00352854">
        <w:t>which contradict the relevant concerns of a political society does not relieve the citizen from the discharge of political responsibilities. The necessity for this adjustment has again and again been recognized. In a number of situations, the exertion of political authority has been sustained, while basic considerations of religious freedom have been left inviolate. </w:t>
      </w:r>
      <w:r w:rsidRPr="00352854">
        <w:rPr>
          <w:i/>
          <w:iCs/>
        </w:rPr>
        <w:t>Reynolds v. United States,</w:t>
      </w:r>
      <w:r w:rsidRPr="00352854">
        <w:t> </w:t>
      </w:r>
      <w:r w:rsidRPr="00352854">
        <w:rPr>
          <w:u w:val="single"/>
        </w:rPr>
        <w:t>98 U. S. 145</w:t>
      </w:r>
      <w:r w:rsidRPr="00352854">
        <w:t>; </w:t>
      </w:r>
      <w:r w:rsidRPr="00352854">
        <w:rPr>
          <w:i/>
          <w:iCs/>
        </w:rPr>
        <w:t>Davis v. Beason,</w:t>
      </w:r>
      <w:r w:rsidRPr="00352854">
        <w:t> </w:t>
      </w:r>
      <w:r w:rsidRPr="00352854">
        <w:rPr>
          <w:u w:val="single"/>
        </w:rPr>
        <w:t>133 U. S. 333</w:t>
      </w:r>
      <w:r w:rsidRPr="00352854">
        <w:t>; </w:t>
      </w:r>
      <w:r w:rsidRPr="00352854">
        <w:rPr>
          <w:i/>
          <w:iCs/>
        </w:rPr>
        <w:t>Selective Draft Law Cases,</w:t>
      </w:r>
      <w:r w:rsidRPr="00352854">
        <w:t> </w:t>
      </w:r>
      <w:r w:rsidRPr="00352854">
        <w:rPr>
          <w:u w:val="single"/>
        </w:rPr>
        <w:t>245 U. S. 366</w:t>
      </w:r>
      <w:r w:rsidRPr="00352854">
        <w:t>; </w:t>
      </w:r>
      <w:r w:rsidRPr="00352854">
        <w:rPr>
          <w:i/>
          <w:iCs/>
        </w:rPr>
        <w:t>Hamilton v. Regents,</w:t>
      </w:r>
      <w:r w:rsidRPr="00352854">
        <w:t> </w:t>
      </w:r>
      <w:r w:rsidRPr="00352854">
        <w:rPr>
          <w:u w:val="single"/>
        </w:rPr>
        <w:t>293 U. S. 245</w:t>
      </w:r>
      <w:r w:rsidRPr="00352854">
        <w:t xml:space="preserve">. In all these cases, the general laws in question, upheld in their application to those who refused obedience from religious conviction, were manifestations of specific powers of government deemed by the legislature essential to secure and maintain that orderly, tranquil, and free society without which religious toleration itself is unattainable. Nor does the freedom of speech assured by Due Process move in a more absolute circle of immunity than that enjoyed by religious freedom. Even if it were assumed that freedom of speech goes beyond the historic concept of full opportunity to utter and to disseminate views, however heretical or offensive to dominant opinion, and includes freedom from conveying what may be deemed an implied but rejected affirmation, the question remains whether school children, like the </w:t>
      </w:r>
      <w:proofErr w:type="spellStart"/>
      <w:r w:rsidRPr="00352854">
        <w:t>Gobitis</w:t>
      </w:r>
      <w:proofErr w:type="spellEnd"/>
      <w:r w:rsidRPr="00352854">
        <w:t xml:space="preserve"> children, must be excused from conduct required of all the other children in the promotion of national cohesion. We are dealing with an interest inferior to none in the hierarchy of legal values. National unity is the basis of national security. To deny the legislature the right to select appropriate means for its attainment presents a totally different order of problem from that of the propriety of subordinating the possible ugliness of littered streets to the free expression of opinion through distribution of handbills. </w:t>
      </w:r>
      <w:r w:rsidRPr="00352854">
        <w:rPr>
          <w:i/>
          <w:iCs/>
        </w:rPr>
        <w:t>Compare Schneider v. State,</w:t>
      </w:r>
      <w:r w:rsidRPr="00352854">
        <w:t> </w:t>
      </w:r>
      <w:r w:rsidRPr="00352854">
        <w:rPr>
          <w:u w:val="single"/>
        </w:rPr>
        <w:t>308 U. S. 147</w:t>
      </w:r>
      <w:r w:rsidRPr="00352854">
        <w:t>.</w:t>
      </w:r>
      <w:r w:rsidR="00196CC9" w:rsidRPr="00196CC9">
        <w:rPr>
          <w:b/>
        </w:rPr>
        <w:t xml:space="preserve"> [p. 596] </w:t>
      </w:r>
      <w:r w:rsidRPr="00352854">
        <w:t>Situations like the present are phases of the profoundest problem confronting a democracy -- the problem which Lincoln cast in memorable dilemma: "Must a government of necessity be too </w:t>
      </w:r>
      <w:r w:rsidRPr="00352854">
        <w:rPr>
          <w:i/>
          <w:iCs/>
        </w:rPr>
        <w:t>strong</w:t>
      </w:r>
      <w:r w:rsidRPr="00352854">
        <w:t> for the liberties of its people, or too </w:t>
      </w:r>
      <w:r w:rsidRPr="00352854">
        <w:rPr>
          <w:i/>
          <w:iCs/>
        </w:rPr>
        <w:t>weak</w:t>
      </w:r>
      <w:r w:rsidRPr="00352854">
        <w:t> to maintain its own existence?" No mere textual reading or logical talisman can solve the dilemma. And when the issue demands judicial determination, it is not the personal notion of judges of what wise adjustment requires which must prevail.</w:t>
      </w:r>
    </w:p>
    <w:p w:rsidR="00352854" w:rsidRPr="00352854" w:rsidRDefault="00352854" w:rsidP="00352854">
      <w:r w:rsidRPr="00352854">
        <w:t>Unlike the instances we have cited, the case before us is not concerned with an exertion of legislative power for the promotion of some specific need or interest of secular society -- the protection of the family, the promotion of health, the common defense, the raising of public revenues to defray the cost of government. But all these specific activities of government presuppose the existence of an organized political society. The ultimate foundation of a free society is the binding tie of cohesive sentiment. Such a sentiment is fostered by all those agencies of the mind and spirit which may serve to gather up the traditions of a people, transmit them from generation to generation, and thereby create that continuity of a treasured common life which constitutes a civilization. "We live by symbols." The flag is the symbol of our national unity, transcending all internal differences, however large, within the framework of the Constitution. This Court has had occasion to say that</w:t>
      </w:r>
    </w:p>
    <w:p w:rsidR="00352854" w:rsidRPr="00352854" w:rsidRDefault="00352854" w:rsidP="00352854">
      <w:r w:rsidRPr="00352854">
        <w:t>". . . the flag is the symbol of the Nation's power, the emblem of freedom in its truest, best sense</w:t>
      </w:r>
      <w:proofErr w:type="gramStart"/>
      <w:r w:rsidRPr="00352854">
        <w:t>. . . .</w:t>
      </w:r>
      <w:proofErr w:type="gramEnd"/>
      <w:r w:rsidRPr="00352854">
        <w:t xml:space="preserve"> it signifies government resting on the consent of the governed; liberty regulated by law; the protection of the weak against the strong; security against the exercise of arbitrary power, and absolute safety for free institutions against foreign aggression."</w:t>
      </w:r>
    </w:p>
    <w:p w:rsidR="00352854" w:rsidRPr="00352854" w:rsidRDefault="00352854" w:rsidP="00352854">
      <w:r w:rsidRPr="00352854">
        <w:rPr>
          <w:i/>
          <w:iCs/>
        </w:rPr>
        <w:t>Halter v. Nebraska,</w:t>
      </w:r>
      <w:r w:rsidRPr="00352854">
        <w:t> </w:t>
      </w:r>
      <w:r w:rsidRPr="00352854">
        <w:rPr>
          <w:u w:val="single"/>
        </w:rPr>
        <w:t>205 U. S. 34</w:t>
      </w:r>
      <w:r w:rsidRPr="00352854">
        <w:t>, </w:t>
      </w:r>
      <w:r w:rsidRPr="00352854">
        <w:rPr>
          <w:u w:val="single"/>
        </w:rPr>
        <w:t>205 U. S. 43</w:t>
      </w:r>
      <w:r w:rsidRPr="00352854">
        <w:t>. </w:t>
      </w:r>
      <w:r w:rsidRPr="00352854">
        <w:rPr>
          <w:i/>
          <w:iCs/>
        </w:rPr>
        <w:t>And see</w:t>
      </w:r>
      <w:r w:rsidR="00196CC9" w:rsidRPr="00196CC9">
        <w:rPr>
          <w:b/>
        </w:rPr>
        <w:t xml:space="preserve"> [p. 597] </w:t>
      </w:r>
      <w:r w:rsidRPr="00352854">
        <w:rPr>
          <w:i/>
          <w:iCs/>
        </w:rPr>
        <w:t xml:space="preserve">United States v. </w:t>
      </w:r>
      <w:proofErr w:type="spellStart"/>
      <w:r w:rsidRPr="00352854">
        <w:rPr>
          <w:i/>
          <w:iCs/>
        </w:rPr>
        <w:t>Glettysburg</w:t>
      </w:r>
      <w:proofErr w:type="spellEnd"/>
      <w:r w:rsidRPr="00352854">
        <w:rPr>
          <w:i/>
          <w:iCs/>
        </w:rPr>
        <w:t xml:space="preserve"> Electric Ry. Co.,</w:t>
      </w:r>
      <w:r w:rsidRPr="00352854">
        <w:t> </w:t>
      </w:r>
      <w:r w:rsidRPr="00352854">
        <w:rPr>
          <w:u w:val="single"/>
        </w:rPr>
        <w:t>160 U. S. 668</w:t>
      </w:r>
      <w:r w:rsidRPr="00352854">
        <w:t>.</w:t>
      </w:r>
      <w:r w:rsidR="00A03692">
        <w:rPr>
          <w:rStyle w:val="FootnoteReference"/>
        </w:rPr>
        <w:footnoteReference w:id="4"/>
      </w:r>
      <w:r w:rsidR="00A03692">
        <w:t xml:space="preserve"> </w:t>
      </w:r>
    </w:p>
    <w:p w:rsidR="00352854" w:rsidRPr="00352854" w:rsidRDefault="00352854" w:rsidP="00352854">
      <w:r w:rsidRPr="00352854">
        <w:t xml:space="preserve">The case before us must be viewed as though the legislature of Pennsylvania had itself formally directed the flag salute for the children of Minersville; had made no exemption for children whose parents were possessed of conscientious scruples like those of the </w:t>
      </w:r>
      <w:proofErr w:type="spellStart"/>
      <w:r w:rsidRPr="00352854">
        <w:t>Gobitis</w:t>
      </w:r>
      <w:proofErr w:type="spellEnd"/>
      <w:r w:rsidRPr="00352854">
        <w:t xml:space="preserve"> family, and had indicated its belief in the desirable ends to be secured by having its public school children share a common experience at those periods of development when their minds are supposedly receptive to its assimilation, by an exercise appropriate in time and place and setting, and one designed to evoke in them appreciation of the nation's hopes and dreams, its sufferings and sacrifices. The precise issue, then, for us to decide is whether the legislatures of the various states and the authorities in a thousand counties and school districts of this country are barred from determining the appropriateness of various means to evoke that unifying sentiment without which there can ultimately be no liberties, civil or religious.</w:t>
      </w:r>
      <w:r w:rsidR="00A03692">
        <w:rPr>
          <w:rStyle w:val="FootnoteReference"/>
        </w:rPr>
        <w:footnoteReference w:id="5"/>
      </w:r>
      <w:r w:rsidR="00A03692">
        <w:t xml:space="preserve"> </w:t>
      </w:r>
      <w:r w:rsidRPr="00352854">
        <w:t>To stigmatize legislative judgment in providing for this universal gesture of respect for the symbol of our national life in the setting of the common school as a lawless inroad on that freedom of conscience which the Constitution protects, would amount to no less than the pronouncement of pedagogical and psychological dogma in a field where courts possess no marked and certainly no</w:t>
      </w:r>
      <w:r w:rsidR="00196CC9" w:rsidRPr="00196CC9">
        <w:rPr>
          <w:b/>
        </w:rPr>
        <w:t xml:space="preserve"> [p. 598] </w:t>
      </w:r>
      <w:r w:rsidRPr="00352854">
        <w:t>controlling competence. The influences which help toward a common feeling for the common country are manifold. Some may seem harsh, and others no doubt are foolish. Surely, however, the end is legitimate. And the effective means for its attainment are still so uncertain and so unauthenticated by science as to preclude us from putting the widely prevalent belief in flag saluting beyond the pale of legislative power. It mocks reason and denies our whole history to find in the allowance of a requirement to salute our flag on fitting occasions the seeds of sanction for obeisance to a leader.</w:t>
      </w:r>
    </w:p>
    <w:p w:rsidR="00352854" w:rsidRPr="00352854" w:rsidRDefault="00352854" w:rsidP="00352854">
      <w:r w:rsidRPr="00352854">
        <w:t xml:space="preserve">The wisdom of training children in patriotic impulses by those compulsions which necessarily pervade so much of the educational process is not for our independent judgment. Even were we convinced of the folly of such a measure, such belief would be no proof of its unconstitutionality. For ourselves, we might be tempted to say that the deepest patriotism is best engendered by giving unfettered scope to the most crochety beliefs. Perhaps it is best, even from the standpoint of those interests which ordinances like the one under review seek to promote, to give to the least popular sect leave from conformities like those here in issue. But the courtroom is not the arena for debating issues of educational policy. It is not our province to choose among competing considerations in the subtle process of securing effective loyalty to the traditional ideals of democracy, while respecting at the same time individual </w:t>
      </w:r>
      <w:proofErr w:type="spellStart"/>
      <w:r w:rsidRPr="00352854">
        <w:t>idiosyncracies</w:t>
      </w:r>
      <w:proofErr w:type="spellEnd"/>
      <w:r w:rsidRPr="00352854">
        <w:t xml:space="preserve"> among a people so diversified in racial origins and religious allegiances. </w:t>
      </w:r>
      <w:proofErr w:type="gramStart"/>
      <w:r w:rsidRPr="00352854">
        <w:t>So</w:t>
      </w:r>
      <w:proofErr w:type="gramEnd"/>
      <w:r w:rsidRPr="00352854">
        <w:t xml:space="preserve"> to hold would, in effect, make us the school board for the country. That authority has not been given to this Court, nor should we assume it.</w:t>
      </w:r>
    </w:p>
    <w:p w:rsidR="00352854" w:rsidRPr="00352854" w:rsidRDefault="00352854" w:rsidP="00352854">
      <w:r w:rsidRPr="00352854">
        <w:t>We are dealing here with the formative period in the development of citizenship. Great diversity of psychological and ethical opinion exists among us concerning the best way to train children for their place in society. Because</w:t>
      </w:r>
      <w:r w:rsidR="00196CC9" w:rsidRPr="00196CC9">
        <w:rPr>
          <w:b/>
        </w:rPr>
        <w:t xml:space="preserve"> [p. 599] </w:t>
      </w:r>
      <w:r w:rsidRPr="00352854">
        <w:t>of these differences and because of reluctance to permit a single, iron-</w:t>
      </w:r>
      <w:proofErr w:type="spellStart"/>
      <w:r w:rsidRPr="00352854">
        <w:t>cast</w:t>
      </w:r>
      <w:proofErr w:type="spellEnd"/>
      <w:r w:rsidRPr="00352854">
        <w:t xml:space="preserve"> system of education to be imposed upon a nation compounded of so many strains, we have held that, even though public education is one of our most cherished democratic institutions, the Bill of Rights bars a state from compelling all children to attend the public schools. </w:t>
      </w:r>
      <w:r w:rsidRPr="00352854">
        <w:rPr>
          <w:i/>
          <w:iCs/>
        </w:rPr>
        <w:t>Pierce v. Society of Sisters,</w:t>
      </w:r>
      <w:r w:rsidRPr="00352854">
        <w:t> </w:t>
      </w:r>
      <w:r w:rsidRPr="00352854">
        <w:rPr>
          <w:u w:val="single"/>
        </w:rPr>
        <w:t>268 U. S. 510</w:t>
      </w:r>
      <w:r w:rsidRPr="00352854">
        <w:t>. But it is a very different thing for this Court to exercise censorship over the conviction of legislatures that a particular program or exercise will best promote in the minds of children who attend the common schools an attachment to the institutions of their country.</w:t>
      </w:r>
    </w:p>
    <w:p w:rsidR="00352854" w:rsidRPr="00352854" w:rsidRDefault="00352854" w:rsidP="00352854">
      <w:r w:rsidRPr="00352854">
        <w:t>What the school authorities are really asserting is the right to awaken in the child's mind considerations as to the significance of the flag contrary to those implanted by the parent. In such an attempt, the state is normally at a disadvantage in competing with the parent's authority, so long -- and this is the vital aspect of religious toleration -- as parents are unmolested in their right to counteract by their own persuasiveness the wisdom and rightness of those loyalties which the state's educational system is seeking to promote. Except where the transgression of constitutional liberty is too plain for argument, personal freedom is best maintained -- so long as the remedial channels of the democratic process remain open and unobstructed</w:t>
      </w:r>
      <w:r w:rsidR="00A03692">
        <w:rPr>
          <w:rStyle w:val="FootnoteReference"/>
        </w:rPr>
        <w:footnoteReference w:id="6"/>
      </w:r>
      <w:r w:rsidR="00A03692">
        <w:t xml:space="preserve"> </w:t>
      </w:r>
      <w:r w:rsidRPr="00352854">
        <w:t xml:space="preserve"> -- when it is ingrained in a people's habits, and not enforced against popular policy by the coercion of adjudicated law. That the flag salute is an allowable portion of a school program for those who do not invoke conscientious scruples is surely not debatable. But for us to insist that, though the ceremony may be required, exceptional immunity must be</w:t>
      </w:r>
      <w:r w:rsidR="00196CC9" w:rsidRPr="00196CC9">
        <w:rPr>
          <w:b/>
        </w:rPr>
        <w:t xml:space="preserve"> [p. 600] </w:t>
      </w:r>
      <w:r w:rsidRPr="00352854">
        <w:t>given to dissidents, is to maintain that there is no basis for a legislative judgment that such an exemption might introduce elements of difficulty into the school discipline, might cast doubts in the minds of the other children which would themselves weaken the effect of the exercise.</w:t>
      </w:r>
    </w:p>
    <w:p w:rsidR="00352854" w:rsidRPr="00352854" w:rsidRDefault="00352854" w:rsidP="00352854">
      <w:r w:rsidRPr="00352854">
        <w:t>The preciousness of the family relation, the authority and independence which give dignity to parenthood, indeed the enjoyment of all freedom, presuppose the kind of ordered society which is summarized by our flag. A society which is dedicated to the preservation of these ultimate values of civilization may, in self-protection, utilize the educational process for inculcating those almost unconscious feelings which bind men together in a comprehending loyalty, whatever may be their lesser differences and difficulties. That is to say, the process may be utilized so long as men's right to believe as they please, to win others to their way of belief, and their right to assemble in their chosen places of worship for the devotional ceremonies of their faith, are all fully respected.</w:t>
      </w:r>
    </w:p>
    <w:p w:rsidR="00352854" w:rsidRPr="00352854" w:rsidRDefault="00352854" w:rsidP="00352854">
      <w:r w:rsidRPr="00352854">
        <w:t>Judicial review, itself a limitation on popular government, is a fundamental part of our constitutional scheme. But to the legislature no less than to courts is committed the guardianship of deeply cherished liberties. </w:t>
      </w:r>
      <w:r w:rsidRPr="00352854">
        <w:rPr>
          <w:i/>
          <w:iCs/>
        </w:rPr>
        <w:t>See Missouri, K. &amp; T. Ry. Co. v. May,</w:t>
      </w:r>
      <w:r w:rsidRPr="00352854">
        <w:t> </w:t>
      </w:r>
      <w:r w:rsidRPr="00352854">
        <w:rPr>
          <w:u w:val="single"/>
        </w:rPr>
        <w:t>194 U. S. 267</w:t>
      </w:r>
      <w:r w:rsidRPr="00352854">
        <w:t>, </w:t>
      </w:r>
      <w:r w:rsidRPr="00352854">
        <w:rPr>
          <w:u w:val="single"/>
        </w:rPr>
        <w:t>194 U. S. 270</w:t>
      </w:r>
      <w:r w:rsidRPr="00352854">
        <w:t>. Where all the effective means of inducing political changes are left free from interference, education in the abandonment of foolish legislation is itself a training in liberty. To fight out the wise use of legislative authority in the forum of public opinion and before legislative assemblies, rather than to transfer such a contest to the judicial arena, serves to vindicate the self-confidence of a free people.</w:t>
      </w:r>
      <w:r w:rsidR="00A03692">
        <w:rPr>
          <w:rStyle w:val="FootnoteReference"/>
        </w:rPr>
        <w:footnoteReference w:id="7"/>
      </w:r>
      <w:r w:rsidR="00A03692">
        <w:t xml:space="preserve"> </w:t>
      </w:r>
    </w:p>
    <w:p w:rsidR="008A6B64" w:rsidRPr="00352854" w:rsidRDefault="00352854" w:rsidP="00352854">
      <w:r w:rsidRPr="00352854">
        <w:rPr>
          <w:i/>
          <w:iCs/>
        </w:rPr>
        <w:t>Reversed.</w:t>
      </w:r>
      <w:r w:rsidR="00196CC9" w:rsidRPr="00196CC9">
        <w:rPr>
          <w:b/>
        </w:rPr>
        <w:t xml:space="preserve"> [p. 601] </w:t>
      </w:r>
      <w:bookmarkStart w:id="0" w:name="_GoBack"/>
      <w:bookmarkEnd w:id="0"/>
    </w:p>
    <w:sectPr w:rsidR="008A6B64" w:rsidRPr="00352854"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BEA" w:rsidRDefault="001A5BEA" w:rsidP="006A222D">
      <w:r>
        <w:separator/>
      </w:r>
    </w:p>
  </w:endnote>
  <w:endnote w:type="continuationSeparator" w:id="0">
    <w:p w:rsidR="001A5BEA" w:rsidRDefault="001A5BEA"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BEA" w:rsidRDefault="001A5BEA" w:rsidP="006A222D">
      <w:r>
        <w:separator/>
      </w:r>
    </w:p>
  </w:footnote>
  <w:footnote w:type="continuationSeparator" w:id="0">
    <w:p w:rsidR="001A5BEA" w:rsidRDefault="001A5BEA" w:rsidP="006A222D">
      <w:r>
        <w:continuationSeparator/>
      </w:r>
    </w:p>
  </w:footnote>
  <w:footnote w:id="1">
    <w:p w:rsidR="00A03692" w:rsidRDefault="00A03692">
      <w:pPr>
        <w:pStyle w:val="FootnoteText"/>
      </w:pPr>
      <w:r>
        <w:rPr>
          <w:rStyle w:val="FootnoteReference"/>
        </w:rPr>
        <w:footnoteRef/>
      </w:r>
      <w:r>
        <w:t xml:space="preserve"> Reliance is especially placed on the following verses from Chapter 20 of Exodus:</w:t>
      </w:r>
    </w:p>
    <w:p w:rsidR="00A03692" w:rsidRDefault="00A03692">
      <w:pPr>
        <w:pStyle w:val="FootnoteText"/>
      </w:pPr>
      <w:r>
        <w:t>"3. Thou shalt have no other gods before me."</w:t>
      </w:r>
    </w:p>
    <w:p w:rsidR="00A03692" w:rsidRDefault="00A03692">
      <w:pPr>
        <w:pStyle w:val="FootnoteText"/>
      </w:pPr>
      <w:r>
        <w:t xml:space="preserve">"4. Thou shalt not make unto thee any graven image, or any likeness of </w:t>
      </w:r>
      <w:proofErr w:type="spellStart"/>
      <w:r>
        <w:t>any thing</w:t>
      </w:r>
      <w:proofErr w:type="spellEnd"/>
      <w:r>
        <w:t xml:space="preserve"> that is in heaven above, or that is in the earth beneath, or that is in the water under the earth: "</w:t>
      </w:r>
    </w:p>
    <w:p w:rsidR="00A03692" w:rsidRDefault="00A03692">
      <w:pPr>
        <w:pStyle w:val="FootnoteText"/>
      </w:pPr>
      <w:r>
        <w:t>"5. Thou shalt not bow down thyself to them, nor serve them: . . ."</w:t>
      </w:r>
    </w:p>
  </w:footnote>
  <w:footnote w:id="2">
    <w:p w:rsidR="00A03692" w:rsidRDefault="00A03692">
      <w:pPr>
        <w:pStyle w:val="FootnoteText"/>
      </w:pPr>
      <w:r>
        <w:rPr>
          <w:rStyle w:val="FootnoteReference"/>
        </w:rPr>
        <w:footnoteRef/>
      </w:r>
      <w:r>
        <w:t xml:space="preserve"> </w:t>
      </w:r>
      <w:proofErr w:type="spellStart"/>
      <w:r>
        <w:t>Leoles</w:t>
      </w:r>
      <w:proofErr w:type="spellEnd"/>
      <w:r>
        <w:t xml:space="preserve"> v. Landers, 302 U.S. 656; </w:t>
      </w:r>
      <w:proofErr w:type="spellStart"/>
      <w:r>
        <w:t>Hering</w:t>
      </w:r>
      <w:proofErr w:type="spellEnd"/>
      <w:r>
        <w:t xml:space="preserve"> v. State Board of Education, 303 U.S. 624; Gabrielli v. Knickerbocker, 306 U.S. 621; Johnson v. Deerfield, 306 U.S. 621. Compare New York v. Sandstrom,279 N.Y. 523; 18 N.E.2d 840; Nicholls v. Mayor and School Committee of Lynn, 7 N.E.2d 577 (Mass.).</w:t>
      </w:r>
    </w:p>
  </w:footnote>
  <w:footnote w:id="3">
    <w:p w:rsidR="00A03692" w:rsidRDefault="00A03692">
      <w:pPr>
        <w:pStyle w:val="FootnoteText"/>
      </w:pPr>
      <w:r>
        <w:rPr>
          <w:rStyle w:val="FootnoteReference"/>
        </w:rPr>
        <w:footnoteRef/>
      </w:r>
      <w:r>
        <w:t xml:space="preserve"> Compare II Writings of Thomas Jefferson (Ford ed.) p. 102; 3 Letters and Other Writings of James Madison, pp. 274, 307-308; 1 Rhode Island Colonial Records, pp. 378-80; 2 Id. pp. 6; Wiener, Roger Williams' Contribution to Modern Thought, 28 Rhode Island Historical Society Collections, No. 1; Ernst, The Political Thought of Roger Williams, chap. VII; W. K. Jordan, The Development of Religious Toleration in England, passim. See Commonwealth v. Herr, 229 Pa. 132; 78 A. 68.</w:t>
      </w:r>
    </w:p>
  </w:footnote>
  <w:footnote w:id="4">
    <w:p w:rsidR="00A03692" w:rsidRDefault="00A03692">
      <w:pPr>
        <w:pStyle w:val="FootnoteText"/>
      </w:pPr>
      <w:r>
        <w:rPr>
          <w:rStyle w:val="FootnoteReference"/>
        </w:rPr>
        <w:footnoteRef/>
      </w:r>
      <w:r>
        <w:t xml:space="preserve"> For the origin and history of the American flag, see 8 Journals of the Continental Congress, p. 464; 22 id., pp. 338-340; Annals of Congress, 15th Cong., 1st Sess., Vol. 1, pp. 566 et seq.</w:t>
      </w:r>
      <w:r>
        <w:t>; id</w:t>
      </w:r>
      <w:proofErr w:type="gramStart"/>
      <w:r>
        <w:t>.,Vol.</w:t>
      </w:r>
      <w:proofErr w:type="gramEnd"/>
      <w:r>
        <w:t xml:space="preserve"> 2, pp. 1458 et seq.</w:t>
      </w:r>
    </w:p>
  </w:footnote>
  <w:footnote w:id="5">
    <w:p w:rsidR="00A03692" w:rsidRDefault="00A03692">
      <w:pPr>
        <w:pStyle w:val="FootnoteText"/>
      </w:pPr>
      <w:r>
        <w:rPr>
          <w:rStyle w:val="FootnoteReference"/>
        </w:rPr>
        <w:footnoteRef/>
      </w:r>
      <w:r>
        <w:t xml:space="preserve"> Compare Balfour, Introduction to Bagehot's English Constitution, p. XXII; Santayana, Character and Opinion in the United States, pp. 110-111.</w:t>
      </w:r>
    </w:p>
  </w:footnote>
  <w:footnote w:id="6">
    <w:p w:rsidR="00A03692" w:rsidRDefault="00A03692">
      <w:pPr>
        <w:pStyle w:val="FootnoteText"/>
      </w:pPr>
      <w:r>
        <w:rPr>
          <w:rStyle w:val="FootnoteReference"/>
        </w:rPr>
        <w:footnoteRef/>
      </w:r>
      <w:r>
        <w:t xml:space="preserve"> In cases like Fiske v. Kansas, 274 U. S. </w:t>
      </w:r>
      <w:r>
        <w:t>380; De Jonge v. Oregon, 299 U. S. 353; Lovell v. Griffin, 303 U. S. 444; Hague v. CIO, 307 U. S. 496, and Schneider v. State, 308 U. S. 147, the Court was concerned with restrictions cutting off appropriate means through which, in a free society, the processes of popular rule may effectively function.</w:t>
      </w:r>
    </w:p>
  </w:footnote>
  <w:footnote w:id="7">
    <w:p w:rsidR="00A03692" w:rsidRDefault="00A03692">
      <w:pPr>
        <w:pStyle w:val="FootnoteText"/>
      </w:pPr>
      <w:r>
        <w:rPr>
          <w:rStyle w:val="FootnoteReference"/>
        </w:rPr>
        <w:footnoteRef/>
      </w:r>
      <w:r>
        <w:t xml:space="preserve"> It is to be noted that the Congress has not entered the field of legislation here under consideration.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54"/>
    <w:rsid w:val="00032BE0"/>
    <w:rsid w:val="00074B3E"/>
    <w:rsid w:val="00107D4C"/>
    <w:rsid w:val="00115752"/>
    <w:rsid w:val="00126FEB"/>
    <w:rsid w:val="00196CC9"/>
    <w:rsid w:val="001A5BEA"/>
    <w:rsid w:val="00352854"/>
    <w:rsid w:val="003758FE"/>
    <w:rsid w:val="00395FAE"/>
    <w:rsid w:val="004C0614"/>
    <w:rsid w:val="00503EEC"/>
    <w:rsid w:val="005750C6"/>
    <w:rsid w:val="00593D73"/>
    <w:rsid w:val="005C3C60"/>
    <w:rsid w:val="006A222D"/>
    <w:rsid w:val="006F415E"/>
    <w:rsid w:val="007754B9"/>
    <w:rsid w:val="008A6B64"/>
    <w:rsid w:val="008C49DB"/>
    <w:rsid w:val="00955938"/>
    <w:rsid w:val="009677C7"/>
    <w:rsid w:val="00A01A54"/>
    <w:rsid w:val="00A03692"/>
    <w:rsid w:val="00A75903"/>
    <w:rsid w:val="00AF1BCE"/>
    <w:rsid w:val="00B06276"/>
    <w:rsid w:val="00B17228"/>
    <w:rsid w:val="00BD0FF7"/>
    <w:rsid w:val="00BE65BF"/>
    <w:rsid w:val="00CB22FC"/>
    <w:rsid w:val="00D01766"/>
    <w:rsid w:val="00D0353B"/>
    <w:rsid w:val="00D53DBD"/>
    <w:rsid w:val="00E95947"/>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CF1F233-933B-2D48-84EF-EFC5FD2A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5374">
      <w:bodyDiv w:val="1"/>
      <w:marLeft w:val="0"/>
      <w:marRight w:val="0"/>
      <w:marTop w:val="0"/>
      <w:marBottom w:val="0"/>
      <w:divBdr>
        <w:top w:val="none" w:sz="0" w:space="0" w:color="auto"/>
        <w:left w:val="none" w:sz="0" w:space="0" w:color="auto"/>
        <w:bottom w:val="none" w:sz="0" w:space="0" w:color="auto"/>
        <w:right w:val="none" w:sz="0" w:space="0" w:color="auto"/>
      </w:divBdr>
    </w:div>
    <w:div w:id="603684592">
      <w:bodyDiv w:val="1"/>
      <w:marLeft w:val="0"/>
      <w:marRight w:val="0"/>
      <w:marTop w:val="0"/>
      <w:marBottom w:val="0"/>
      <w:divBdr>
        <w:top w:val="none" w:sz="0" w:space="0" w:color="auto"/>
        <w:left w:val="none" w:sz="0" w:space="0" w:color="auto"/>
        <w:bottom w:val="none" w:sz="0" w:space="0" w:color="auto"/>
        <w:right w:val="none" w:sz="0" w:space="0" w:color="auto"/>
      </w:divBdr>
    </w:div>
    <w:div w:id="665287795">
      <w:bodyDiv w:val="1"/>
      <w:marLeft w:val="0"/>
      <w:marRight w:val="0"/>
      <w:marTop w:val="0"/>
      <w:marBottom w:val="0"/>
      <w:divBdr>
        <w:top w:val="none" w:sz="0" w:space="0" w:color="auto"/>
        <w:left w:val="none" w:sz="0" w:space="0" w:color="auto"/>
        <w:bottom w:val="none" w:sz="0" w:space="0" w:color="auto"/>
        <w:right w:val="none" w:sz="0" w:space="0" w:color="auto"/>
      </w:divBdr>
    </w:div>
    <w:div w:id="751512171">
      <w:bodyDiv w:val="1"/>
      <w:marLeft w:val="0"/>
      <w:marRight w:val="0"/>
      <w:marTop w:val="0"/>
      <w:marBottom w:val="0"/>
      <w:divBdr>
        <w:top w:val="none" w:sz="0" w:space="0" w:color="auto"/>
        <w:left w:val="none" w:sz="0" w:space="0" w:color="auto"/>
        <w:bottom w:val="none" w:sz="0" w:space="0" w:color="auto"/>
        <w:right w:val="none" w:sz="0" w:space="0" w:color="auto"/>
      </w:divBdr>
    </w:div>
    <w:div w:id="1490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1</TotalTime>
  <Pages>1</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2018-07-27T18:52:00Z</dcterms:created>
  <dcterms:modified xsi:type="dcterms:W3CDTF">2018-07-27T18:53:00Z</dcterms:modified>
</cp:coreProperties>
</file>